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header3.xml" ContentType="application/vnd.openxmlformats-officedocument.wordprocessingml.header+xml"/>
  <Override PartName="/word/header2.xml" ContentType="application/vnd.openxmlformats-officedocument.wordprocessingml.header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word/stylesWithEffects.xml" ContentType="application/vnd.ms-word.stylesWithEffect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19E7931" w14:textId="77777777" w:rsidR="008B7A5F" w:rsidRPr="008B7A5F" w:rsidRDefault="008B7A5F" w:rsidP="008B7A5F">
      <w:pPr>
        <w:spacing w:before="120" w:after="240" w:line="276" w:lineRule="auto"/>
        <w:jc w:val="center"/>
        <w:rPr>
          <w:rFonts w:eastAsia="Montserrat" w:cs="Montserrat"/>
          <w:b/>
          <w:bCs/>
          <w:color w:val="58595B"/>
          <w:sz w:val="26"/>
          <w:szCs w:val="26"/>
        </w:rPr>
      </w:pPr>
      <w:bookmarkStart w:id="0" w:name="_GoBack"/>
      <w:bookmarkEnd w:id="0"/>
      <w:r w:rsidRPr="008B7A5F">
        <w:rPr>
          <w:rFonts w:eastAsia="Montserrat" w:cs="Montserrat"/>
          <w:b/>
          <w:bCs/>
          <w:color w:val="58595B"/>
          <w:sz w:val="26"/>
          <w:szCs w:val="26"/>
        </w:rPr>
        <w:t>NOTA TÉCNICA</w:t>
      </w:r>
    </w:p>
    <w:p w14:paraId="079C1376" w14:textId="3382D2A5" w:rsidR="008B7A5F" w:rsidRPr="008B7A5F" w:rsidRDefault="008B7A5F" w:rsidP="008B7A5F">
      <w:pPr>
        <w:spacing w:before="120" w:after="240" w:line="276" w:lineRule="auto"/>
        <w:jc w:val="right"/>
        <w:rPr>
          <w:rFonts w:eastAsia="Montserrat" w:cs="Montserrat"/>
          <w:color w:val="58595B"/>
          <w:sz w:val="20"/>
          <w:szCs w:val="20"/>
        </w:rPr>
      </w:pPr>
      <w:r w:rsidRPr="00F77050">
        <w:rPr>
          <w:rFonts w:eastAsia="Montserrat" w:cs="Montserrat"/>
          <w:color w:val="58595B"/>
        </w:rPr>
        <w:t xml:space="preserve">Ciudad de México, a </w:t>
      </w:r>
      <w:r w:rsidR="00422B8B" w:rsidRPr="00F77050">
        <w:rPr>
          <w:rFonts w:eastAsia="Montserrat" w:cs="Montserrat"/>
          <w:color w:val="58595B"/>
        </w:rPr>
        <w:t>14</w:t>
      </w:r>
      <w:r w:rsidRPr="00F77050">
        <w:rPr>
          <w:rFonts w:eastAsia="Montserrat" w:cs="Montserrat"/>
          <w:color w:val="58595B"/>
        </w:rPr>
        <w:t xml:space="preserve"> de </w:t>
      </w:r>
      <w:r w:rsidR="000B22AE" w:rsidRPr="00F77050">
        <w:rPr>
          <w:rFonts w:eastAsia="Montserrat" w:cs="Montserrat"/>
          <w:color w:val="58595B"/>
        </w:rPr>
        <w:t>julio</w:t>
      </w:r>
      <w:r w:rsidRPr="00F77050">
        <w:rPr>
          <w:rFonts w:eastAsia="Montserrat" w:cs="Montserrat"/>
          <w:color w:val="58595B"/>
        </w:rPr>
        <w:t xml:space="preserve"> de 202</w:t>
      </w:r>
      <w:r w:rsidR="000B22AE" w:rsidRPr="00F77050">
        <w:rPr>
          <w:rFonts w:eastAsia="Montserrat" w:cs="Montserrat"/>
          <w:color w:val="58595B"/>
        </w:rPr>
        <w:t>1</w:t>
      </w:r>
    </w:p>
    <w:p w14:paraId="2FCF6547" w14:textId="3BC8E021" w:rsidR="00DD4157" w:rsidRPr="000B22AE" w:rsidRDefault="008B7A5F" w:rsidP="008B7A5F">
      <w:pPr>
        <w:spacing w:before="120" w:after="240" w:line="276" w:lineRule="auto"/>
        <w:jc w:val="center"/>
        <w:rPr>
          <w:rFonts w:eastAsia="Montserrat" w:cs="Montserrat"/>
          <w:b/>
          <w:bCs/>
          <w:color w:val="58595B"/>
          <w:sz w:val="28"/>
          <w:szCs w:val="28"/>
        </w:rPr>
      </w:pPr>
      <w:r w:rsidRPr="000B22AE">
        <w:rPr>
          <w:rFonts w:eastAsia="Montserrat" w:cs="Montserrat"/>
          <w:b/>
          <w:bCs/>
          <w:color w:val="58595B"/>
          <w:sz w:val="28"/>
          <w:szCs w:val="28"/>
        </w:rPr>
        <w:t xml:space="preserve">Información sobre Población Indígena </w:t>
      </w:r>
      <w:r w:rsidR="002F1CEF">
        <w:rPr>
          <w:rFonts w:eastAsia="Montserrat" w:cs="Montserrat"/>
          <w:b/>
          <w:bCs/>
          <w:color w:val="58595B"/>
          <w:sz w:val="28"/>
          <w:szCs w:val="28"/>
        </w:rPr>
        <w:t xml:space="preserve">y Afromexicana por municipio </w:t>
      </w:r>
      <w:r w:rsidRPr="000B22AE">
        <w:rPr>
          <w:rFonts w:eastAsia="Montserrat" w:cs="Montserrat"/>
          <w:b/>
          <w:bCs/>
          <w:color w:val="58595B"/>
          <w:sz w:val="28"/>
          <w:szCs w:val="28"/>
        </w:rPr>
        <w:t xml:space="preserve">con base en el Censo de Población y Vivienda </w:t>
      </w:r>
      <w:r w:rsidR="000B22AE" w:rsidRPr="000B22AE">
        <w:rPr>
          <w:rFonts w:eastAsia="Montserrat" w:cs="Montserrat"/>
          <w:b/>
          <w:bCs/>
          <w:color w:val="58595B"/>
          <w:sz w:val="28"/>
          <w:szCs w:val="28"/>
        </w:rPr>
        <w:t xml:space="preserve">2020 </w:t>
      </w:r>
      <w:r w:rsidRPr="000B22AE">
        <w:rPr>
          <w:rFonts w:eastAsia="Montserrat" w:cs="Montserrat"/>
          <w:b/>
          <w:bCs/>
          <w:color w:val="58595B"/>
          <w:sz w:val="28"/>
          <w:szCs w:val="28"/>
        </w:rPr>
        <w:t xml:space="preserve">del </w:t>
      </w:r>
      <w:r w:rsidR="000A738D">
        <w:rPr>
          <w:rFonts w:eastAsia="Montserrat" w:cs="Montserrat"/>
          <w:b/>
          <w:bCs/>
          <w:color w:val="58595B"/>
          <w:sz w:val="28"/>
          <w:szCs w:val="28"/>
        </w:rPr>
        <w:t xml:space="preserve">Instituto </w:t>
      </w:r>
      <w:r w:rsidRPr="000B22AE">
        <w:rPr>
          <w:rFonts w:eastAsia="Montserrat" w:cs="Montserrat"/>
          <w:b/>
          <w:bCs/>
          <w:color w:val="58595B"/>
          <w:sz w:val="28"/>
          <w:szCs w:val="28"/>
        </w:rPr>
        <w:t>N</w:t>
      </w:r>
      <w:r w:rsidR="000A738D">
        <w:rPr>
          <w:rFonts w:eastAsia="Montserrat" w:cs="Montserrat"/>
          <w:b/>
          <w:bCs/>
          <w:color w:val="58595B"/>
          <w:sz w:val="28"/>
          <w:szCs w:val="28"/>
        </w:rPr>
        <w:t xml:space="preserve">acional de </w:t>
      </w:r>
      <w:r w:rsidRPr="000B22AE">
        <w:rPr>
          <w:rFonts w:eastAsia="Montserrat" w:cs="Montserrat"/>
          <w:b/>
          <w:bCs/>
          <w:color w:val="58595B"/>
          <w:sz w:val="28"/>
          <w:szCs w:val="28"/>
        </w:rPr>
        <w:t>E</w:t>
      </w:r>
      <w:r w:rsidR="000A738D">
        <w:rPr>
          <w:rFonts w:eastAsia="Montserrat" w:cs="Montserrat"/>
          <w:b/>
          <w:bCs/>
          <w:color w:val="58595B"/>
          <w:sz w:val="28"/>
          <w:szCs w:val="28"/>
        </w:rPr>
        <w:t>stadística y Geografía</w:t>
      </w:r>
    </w:p>
    <w:p w14:paraId="60A1FDFC" w14:textId="77777777" w:rsidR="000B22AE" w:rsidRDefault="000B22AE" w:rsidP="000B22AE"/>
    <w:p w14:paraId="3DD04374" w14:textId="0494EF03" w:rsidR="000B22AE" w:rsidRPr="000B22AE" w:rsidRDefault="000B22AE" w:rsidP="009553C8">
      <w:pPr>
        <w:pStyle w:val="Ttulo2"/>
        <w:spacing w:before="0" w:after="120"/>
        <w:rPr>
          <w:rFonts w:ascii="Montserrat" w:eastAsia="Montserrat" w:hAnsi="Montserrat"/>
          <w:b/>
          <w:bCs/>
          <w:color w:val="auto"/>
        </w:rPr>
      </w:pPr>
      <w:r w:rsidRPr="000B22AE">
        <w:rPr>
          <w:rFonts w:ascii="Montserrat" w:eastAsia="Montserrat" w:hAnsi="Montserrat"/>
          <w:b/>
          <w:bCs/>
          <w:color w:val="auto"/>
        </w:rPr>
        <w:t>Fundamento jurídico</w:t>
      </w:r>
    </w:p>
    <w:p w14:paraId="1327EB8F" w14:textId="1B60A3D0" w:rsidR="000B22AE" w:rsidRDefault="000B22AE" w:rsidP="009553C8">
      <w:pPr>
        <w:spacing w:after="120"/>
        <w:jc w:val="both"/>
        <w:rPr>
          <w:rFonts w:eastAsia="Montserrat" w:cs="Montserrat"/>
          <w:color w:val="58595B"/>
          <w:sz w:val="24"/>
          <w:szCs w:val="24"/>
        </w:rPr>
      </w:pPr>
      <w:r w:rsidRPr="00683AB1">
        <w:rPr>
          <w:rFonts w:eastAsia="Montserrat" w:cs="Montserrat"/>
          <w:color w:val="58595B"/>
          <w:sz w:val="24"/>
          <w:szCs w:val="24"/>
        </w:rPr>
        <w:t>Con fundamento en los artículos 1o., 2o., y 133 de la Constitución Política de los Estados Unidos Mexicanos; 1, 2 y 3 del Convenio número 169 de la Organización Internacional del Trabajo sobre Pueblos Indígenas y Tribales en Países Independientes; 3, 4, 5 y 9 de la Declaración de las Naciones Unidas sobre los Derechos de los Pueblos Indígenas; I, III, VI y IX de la Declaración Americana sobre los Derechos de los Pueblos Indígenas; 2, 3, 4 fracciones III, IV, VI, XX</w:t>
      </w:r>
      <w:r>
        <w:rPr>
          <w:rFonts w:eastAsia="Montserrat" w:cs="Montserrat"/>
          <w:color w:val="58595B"/>
          <w:sz w:val="24"/>
          <w:szCs w:val="24"/>
        </w:rPr>
        <w:t xml:space="preserve"> y</w:t>
      </w:r>
      <w:r w:rsidRPr="00683AB1">
        <w:rPr>
          <w:rFonts w:eastAsia="Montserrat" w:cs="Montserrat"/>
          <w:color w:val="58595B"/>
          <w:sz w:val="24"/>
          <w:szCs w:val="24"/>
        </w:rPr>
        <w:t xml:space="preserve"> XXIV; 6, fracciones I, II, IV y VIII, 7, 8, 9; </w:t>
      </w:r>
      <w:r>
        <w:rPr>
          <w:rFonts w:eastAsia="Montserrat" w:cs="Montserrat"/>
          <w:color w:val="58595B"/>
          <w:sz w:val="24"/>
          <w:szCs w:val="24"/>
        </w:rPr>
        <w:t xml:space="preserve">de la Ley del Instituto Nacional de los Pueblos Indígenas, el </w:t>
      </w:r>
      <w:r w:rsidRPr="001C5AF7">
        <w:rPr>
          <w:rFonts w:eastAsia="Montserrat" w:cs="Montserrat"/>
          <w:color w:val="58595B"/>
          <w:sz w:val="24"/>
          <w:szCs w:val="24"/>
        </w:rPr>
        <w:t xml:space="preserve">principio de la autoidentificación o autoadscripción es el criterio fundamental para determinar a quiénes se aplican las disposiciones sobre pueblos indígenas. Este derecho (autoadscripción) reconoce que es atribución de las propias comunidades </w:t>
      </w:r>
      <w:r>
        <w:rPr>
          <w:rFonts w:eastAsia="Montserrat" w:cs="Montserrat"/>
          <w:color w:val="58595B"/>
          <w:sz w:val="24"/>
          <w:szCs w:val="24"/>
        </w:rPr>
        <w:t xml:space="preserve">y personas </w:t>
      </w:r>
      <w:r w:rsidRPr="001C5AF7">
        <w:rPr>
          <w:rFonts w:eastAsia="Montserrat" w:cs="Montserrat"/>
          <w:color w:val="58595B"/>
          <w:sz w:val="24"/>
          <w:szCs w:val="24"/>
        </w:rPr>
        <w:t>indígenas, en ejercicio de su libre determinación y autonomía definir su carácter jurídico.</w:t>
      </w:r>
    </w:p>
    <w:p w14:paraId="70D0D4FE" w14:textId="0515B991" w:rsidR="0047621A" w:rsidRPr="00220557" w:rsidRDefault="0047621A" w:rsidP="009553C8">
      <w:pPr>
        <w:spacing w:after="120"/>
        <w:jc w:val="both"/>
        <w:rPr>
          <w:rFonts w:eastAsia="Montserrat" w:cs="Montserrat"/>
          <w:color w:val="58595B"/>
          <w:sz w:val="24"/>
          <w:szCs w:val="24"/>
        </w:rPr>
      </w:pPr>
      <w:r w:rsidRPr="00220557">
        <w:rPr>
          <w:rFonts w:eastAsia="Montserrat" w:cs="Montserrat"/>
          <w:color w:val="58595B"/>
          <w:sz w:val="24"/>
          <w:szCs w:val="24"/>
        </w:rPr>
        <w:t xml:space="preserve">Por su parte el Tribunal Electoral del Poder Judicial de la Federación (TEPJF) estableció que </w:t>
      </w:r>
      <w:r w:rsidR="007265AA">
        <w:rPr>
          <w:rFonts w:eastAsia="Montserrat" w:cs="Montserrat"/>
          <w:color w:val="58595B"/>
          <w:sz w:val="24"/>
          <w:szCs w:val="24"/>
        </w:rPr>
        <w:t xml:space="preserve">para </w:t>
      </w:r>
      <w:r w:rsidRPr="00220557">
        <w:rPr>
          <w:rFonts w:eastAsia="Montserrat" w:cs="Montserrat"/>
          <w:color w:val="58595B"/>
          <w:sz w:val="24"/>
          <w:szCs w:val="24"/>
        </w:rPr>
        <w:t>las personas que se autoidentifiquen como integrantes de una comunidad indígena</w:t>
      </w:r>
      <w:r w:rsidR="007265AA" w:rsidRPr="00220557">
        <w:rPr>
          <w:rFonts w:eastAsia="Montserrat" w:cs="Montserrat"/>
          <w:color w:val="58595B"/>
          <w:sz w:val="24"/>
          <w:szCs w:val="24"/>
        </w:rPr>
        <w:t>, en lo individual o de manera colectiva</w:t>
      </w:r>
      <w:r w:rsidRPr="00220557">
        <w:rPr>
          <w:rFonts w:eastAsia="Montserrat" w:cs="Montserrat"/>
          <w:color w:val="58595B"/>
          <w:sz w:val="24"/>
          <w:szCs w:val="24"/>
        </w:rPr>
        <w:t xml:space="preserve">, bastará </w:t>
      </w:r>
      <w:r w:rsidR="007265AA">
        <w:rPr>
          <w:rFonts w:eastAsia="Montserrat" w:cs="Montserrat"/>
          <w:color w:val="58595B"/>
          <w:sz w:val="24"/>
          <w:szCs w:val="24"/>
        </w:rPr>
        <w:t xml:space="preserve">con </w:t>
      </w:r>
      <w:r w:rsidRPr="00220557">
        <w:rPr>
          <w:rFonts w:eastAsia="Montserrat" w:cs="Montserrat"/>
          <w:color w:val="58595B"/>
          <w:sz w:val="24"/>
          <w:szCs w:val="24"/>
        </w:rPr>
        <w:t>su palabra para gozar de los derechos que por pertenecer a ese grupo les corresponden.</w:t>
      </w:r>
    </w:p>
    <w:p w14:paraId="657912BD" w14:textId="722FB0FB" w:rsidR="0047621A" w:rsidRDefault="0047621A" w:rsidP="009553C8">
      <w:pPr>
        <w:spacing w:after="120"/>
        <w:jc w:val="both"/>
        <w:rPr>
          <w:rFonts w:eastAsia="Montserrat" w:cs="Montserrat"/>
          <w:color w:val="58595B"/>
          <w:sz w:val="24"/>
          <w:szCs w:val="24"/>
        </w:rPr>
      </w:pPr>
      <w:r w:rsidRPr="00220557">
        <w:rPr>
          <w:rFonts w:eastAsia="Montserrat" w:cs="Montserrat"/>
          <w:color w:val="58595B"/>
          <w:sz w:val="24"/>
          <w:szCs w:val="24"/>
        </w:rPr>
        <w:t xml:space="preserve">Adicionalmente, el mismo TEPJF indicó en la Jurisprudencia 12/2013 que el hecho de que una persona o grupo de personas se identifiquen y </w:t>
      </w:r>
      <w:r w:rsidR="00C37E34">
        <w:rPr>
          <w:rFonts w:eastAsia="Montserrat" w:cs="Montserrat"/>
          <w:color w:val="58595B"/>
          <w:sz w:val="24"/>
          <w:szCs w:val="24"/>
        </w:rPr>
        <w:t xml:space="preserve">se </w:t>
      </w:r>
      <w:r w:rsidR="007265AA">
        <w:rPr>
          <w:rFonts w:eastAsia="Montserrat" w:cs="Montserrat"/>
          <w:color w:val="58595B"/>
          <w:sz w:val="24"/>
          <w:szCs w:val="24"/>
        </w:rPr>
        <w:t>reconozcan</w:t>
      </w:r>
      <w:r w:rsidR="00C37E34">
        <w:rPr>
          <w:rFonts w:eastAsia="Montserrat" w:cs="Montserrat"/>
          <w:color w:val="58595B"/>
          <w:sz w:val="24"/>
          <w:szCs w:val="24"/>
        </w:rPr>
        <w:t xml:space="preserve"> con el carácter de indígenas por autoadscripción</w:t>
      </w:r>
      <w:r w:rsidRPr="00220557">
        <w:rPr>
          <w:rFonts w:eastAsia="Montserrat" w:cs="Montserrat"/>
          <w:color w:val="58595B"/>
          <w:sz w:val="24"/>
          <w:szCs w:val="24"/>
        </w:rPr>
        <w:t xml:space="preserve"> es suficiente para considerar que deben gozar de los derechos que de esa pertenencia se derivan.</w:t>
      </w:r>
    </w:p>
    <w:p w14:paraId="06B09433" w14:textId="69954FE3" w:rsidR="007352DC" w:rsidRDefault="00447016" w:rsidP="009553C8">
      <w:pPr>
        <w:spacing w:after="120"/>
        <w:jc w:val="both"/>
        <w:rPr>
          <w:rFonts w:eastAsia="Montserrat" w:cs="Montserrat"/>
          <w:color w:val="58595B"/>
          <w:sz w:val="24"/>
          <w:szCs w:val="24"/>
        </w:rPr>
      </w:pPr>
      <w:r>
        <w:rPr>
          <w:rFonts w:eastAsia="Montserrat" w:cs="Montserrat"/>
          <w:color w:val="58595B"/>
          <w:sz w:val="24"/>
          <w:szCs w:val="24"/>
        </w:rPr>
        <w:lastRenderedPageBreak/>
        <w:t>Por otor lado, la</w:t>
      </w:r>
      <w:r w:rsidR="007352DC">
        <w:rPr>
          <w:rFonts w:eastAsia="Montserrat" w:cs="Montserrat"/>
          <w:color w:val="58595B"/>
          <w:sz w:val="24"/>
          <w:szCs w:val="24"/>
        </w:rPr>
        <w:t xml:space="preserve"> </w:t>
      </w:r>
      <w:r w:rsidR="007352DC" w:rsidRPr="007352DC">
        <w:rPr>
          <w:rFonts w:eastAsia="Montserrat" w:cs="Montserrat"/>
          <w:color w:val="58595B"/>
          <w:sz w:val="24"/>
          <w:szCs w:val="24"/>
        </w:rPr>
        <w:t>Ley del Instituto Nacional de los Pueblos Indígenas</w:t>
      </w:r>
      <w:r w:rsidR="007352DC">
        <w:rPr>
          <w:rFonts w:eastAsia="Montserrat" w:cs="Montserrat"/>
          <w:color w:val="58595B"/>
          <w:sz w:val="24"/>
          <w:szCs w:val="24"/>
        </w:rPr>
        <w:t xml:space="preserve">, en su artículo 2, </w:t>
      </w:r>
      <w:r>
        <w:rPr>
          <w:rFonts w:eastAsia="Montserrat" w:cs="Montserrat"/>
          <w:color w:val="58595B"/>
          <w:sz w:val="24"/>
          <w:szCs w:val="24"/>
        </w:rPr>
        <w:t xml:space="preserve">también </w:t>
      </w:r>
      <w:r w:rsidR="007352DC">
        <w:rPr>
          <w:rFonts w:eastAsia="Montserrat" w:cs="Montserrat"/>
          <w:color w:val="58595B"/>
          <w:sz w:val="24"/>
          <w:szCs w:val="24"/>
        </w:rPr>
        <w:t xml:space="preserve">establece que </w:t>
      </w:r>
      <w:r w:rsidR="00422B8B">
        <w:rPr>
          <w:rFonts w:eastAsia="Montserrat" w:cs="Montserrat"/>
          <w:color w:val="58595B"/>
          <w:sz w:val="24"/>
          <w:szCs w:val="24"/>
        </w:rPr>
        <w:t>este</w:t>
      </w:r>
      <w:r w:rsidR="007352DC">
        <w:rPr>
          <w:rFonts w:eastAsia="Montserrat" w:cs="Montserrat"/>
          <w:color w:val="58595B"/>
          <w:sz w:val="24"/>
          <w:szCs w:val="24"/>
        </w:rPr>
        <w:t xml:space="preserve"> Instituto es </w:t>
      </w:r>
      <w:r w:rsidR="007352DC" w:rsidRPr="007352DC">
        <w:rPr>
          <w:rFonts w:eastAsia="Montserrat" w:cs="Montserrat"/>
          <w:color w:val="58595B"/>
          <w:sz w:val="24"/>
          <w:szCs w:val="24"/>
        </w:rPr>
        <w:t>la autoridad del Poder Ejecutivo Federal en los asuntos relacionados con los</w:t>
      </w:r>
      <w:r w:rsidR="007352DC">
        <w:rPr>
          <w:rFonts w:eastAsia="Montserrat" w:cs="Montserrat"/>
          <w:color w:val="58595B"/>
          <w:sz w:val="24"/>
          <w:szCs w:val="24"/>
        </w:rPr>
        <w:t xml:space="preserve"> </w:t>
      </w:r>
      <w:r w:rsidR="007352DC" w:rsidRPr="007352DC">
        <w:rPr>
          <w:rFonts w:eastAsia="Montserrat" w:cs="Montserrat"/>
          <w:color w:val="58595B"/>
          <w:sz w:val="24"/>
          <w:szCs w:val="24"/>
        </w:rPr>
        <w:t>pueblos indígenas y afromexicano, que tiene como objeto definir, normar, diseñar, establecer, ejecutar,</w:t>
      </w:r>
      <w:r w:rsidR="007352DC">
        <w:rPr>
          <w:rFonts w:eastAsia="Montserrat" w:cs="Montserrat"/>
          <w:color w:val="58595B"/>
          <w:sz w:val="24"/>
          <w:szCs w:val="24"/>
        </w:rPr>
        <w:t xml:space="preserve"> </w:t>
      </w:r>
      <w:r w:rsidR="007352DC" w:rsidRPr="007352DC">
        <w:rPr>
          <w:rFonts w:eastAsia="Montserrat" w:cs="Montserrat"/>
          <w:color w:val="58595B"/>
          <w:sz w:val="24"/>
          <w:szCs w:val="24"/>
        </w:rPr>
        <w:t>orientar, coordinar, promover, dar seguimiento y evaluar las políticas, programas, proyectos, estrategias y</w:t>
      </w:r>
      <w:r w:rsidR="007352DC">
        <w:rPr>
          <w:rFonts w:eastAsia="Montserrat" w:cs="Montserrat"/>
          <w:color w:val="58595B"/>
          <w:sz w:val="24"/>
          <w:szCs w:val="24"/>
        </w:rPr>
        <w:t xml:space="preserve"> </w:t>
      </w:r>
      <w:r w:rsidR="007352DC" w:rsidRPr="007352DC">
        <w:rPr>
          <w:rFonts w:eastAsia="Montserrat" w:cs="Montserrat"/>
          <w:color w:val="58595B"/>
          <w:sz w:val="24"/>
          <w:szCs w:val="24"/>
        </w:rPr>
        <w:t>acciones públicas, para garantizar el ejercicio y la implementación de los derechos de los pueblos</w:t>
      </w:r>
      <w:r w:rsidR="007352DC">
        <w:rPr>
          <w:rFonts w:eastAsia="Montserrat" w:cs="Montserrat"/>
          <w:color w:val="58595B"/>
          <w:sz w:val="24"/>
          <w:szCs w:val="24"/>
        </w:rPr>
        <w:t xml:space="preserve"> </w:t>
      </w:r>
      <w:r w:rsidR="007352DC" w:rsidRPr="007352DC">
        <w:rPr>
          <w:rFonts w:eastAsia="Montserrat" w:cs="Montserrat"/>
          <w:color w:val="58595B"/>
          <w:sz w:val="24"/>
          <w:szCs w:val="24"/>
        </w:rPr>
        <w:t>indígenas y afromexicano, así como su desarrollo integral y sostenible y el fortalecimiento de sus culturas</w:t>
      </w:r>
      <w:r w:rsidR="007352DC">
        <w:rPr>
          <w:rFonts w:eastAsia="Montserrat" w:cs="Montserrat"/>
          <w:color w:val="58595B"/>
          <w:sz w:val="24"/>
          <w:szCs w:val="24"/>
        </w:rPr>
        <w:t xml:space="preserve"> </w:t>
      </w:r>
      <w:r w:rsidR="007352DC" w:rsidRPr="007352DC">
        <w:rPr>
          <w:rFonts w:eastAsia="Montserrat" w:cs="Montserrat"/>
          <w:color w:val="58595B"/>
          <w:sz w:val="24"/>
          <w:szCs w:val="24"/>
        </w:rPr>
        <w:t>e identidades, de conformidad con lo dispuesto en la Constitución Política de los Estados Unidos</w:t>
      </w:r>
      <w:r w:rsidR="007352DC">
        <w:rPr>
          <w:rFonts w:eastAsia="Montserrat" w:cs="Montserrat"/>
          <w:color w:val="58595B"/>
          <w:sz w:val="24"/>
          <w:szCs w:val="24"/>
        </w:rPr>
        <w:t xml:space="preserve"> </w:t>
      </w:r>
      <w:r w:rsidR="007352DC" w:rsidRPr="007352DC">
        <w:rPr>
          <w:rFonts w:eastAsia="Montserrat" w:cs="Montserrat"/>
          <w:color w:val="58595B"/>
          <w:sz w:val="24"/>
          <w:szCs w:val="24"/>
        </w:rPr>
        <w:t>Mexicanos y en los instrumentos jurídicos internacionales de los que el país es parte.</w:t>
      </w:r>
    </w:p>
    <w:p w14:paraId="4E4D06B0" w14:textId="154C56BC" w:rsidR="000B22AE" w:rsidRDefault="000B22AE" w:rsidP="009553C8">
      <w:pPr>
        <w:spacing w:after="120"/>
        <w:jc w:val="both"/>
        <w:rPr>
          <w:rFonts w:eastAsia="Montserrat" w:cs="Montserrat"/>
          <w:color w:val="58595B"/>
          <w:sz w:val="24"/>
          <w:szCs w:val="24"/>
        </w:rPr>
      </w:pPr>
      <w:r>
        <w:rPr>
          <w:rFonts w:eastAsia="Montserrat" w:cs="Montserrat"/>
          <w:color w:val="58595B"/>
          <w:sz w:val="24"/>
          <w:szCs w:val="24"/>
        </w:rPr>
        <w:t xml:space="preserve">Adicionalmente, de acuerdo con el artículo 4, fracción XXXIII, de la </w:t>
      </w:r>
      <w:r w:rsidR="007352DC">
        <w:rPr>
          <w:rFonts w:eastAsia="Montserrat" w:cs="Montserrat"/>
          <w:color w:val="58595B"/>
          <w:sz w:val="24"/>
          <w:szCs w:val="24"/>
        </w:rPr>
        <w:t>citada ley</w:t>
      </w:r>
      <w:r>
        <w:rPr>
          <w:rFonts w:eastAsia="Montserrat" w:cs="Montserrat"/>
          <w:color w:val="58595B"/>
          <w:sz w:val="24"/>
          <w:szCs w:val="24"/>
        </w:rPr>
        <w:t xml:space="preserve">, dicho Instituto tiene la atribución de </w:t>
      </w:r>
      <w:r w:rsidR="007352DC">
        <w:rPr>
          <w:rFonts w:eastAsia="Montserrat" w:cs="Montserrat"/>
          <w:color w:val="58595B"/>
          <w:sz w:val="24"/>
          <w:szCs w:val="24"/>
        </w:rPr>
        <w:t>e</w:t>
      </w:r>
      <w:r w:rsidRPr="000B22AE">
        <w:rPr>
          <w:rFonts w:eastAsia="Montserrat" w:cs="Montserrat"/>
          <w:color w:val="58595B"/>
          <w:sz w:val="24"/>
          <w:szCs w:val="24"/>
        </w:rPr>
        <w:t>stablecer las bases para integrar y operar un Sistema Nacional de Información y</w:t>
      </w:r>
      <w:r>
        <w:rPr>
          <w:rFonts w:eastAsia="Montserrat" w:cs="Montserrat"/>
          <w:color w:val="58595B"/>
          <w:sz w:val="24"/>
          <w:szCs w:val="24"/>
        </w:rPr>
        <w:t xml:space="preserve"> </w:t>
      </w:r>
      <w:r w:rsidRPr="000B22AE">
        <w:rPr>
          <w:rFonts w:eastAsia="Montserrat" w:cs="Montserrat"/>
          <w:color w:val="58595B"/>
          <w:sz w:val="24"/>
          <w:szCs w:val="24"/>
        </w:rPr>
        <w:t>Estadística sobre los Pueblos y Comunidades Indígenas y Afromexicanas, que</w:t>
      </w:r>
      <w:r>
        <w:rPr>
          <w:rFonts w:eastAsia="Montserrat" w:cs="Montserrat"/>
          <w:color w:val="58595B"/>
          <w:sz w:val="24"/>
          <w:szCs w:val="24"/>
        </w:rPr>
        <w:t xml:space="preserve"> </w:t>
      </w:r>
      <w:r w:rsidRPr="000B22AE">
        <w:rPr>
          <w:rFonts w:eastAsia="Montserrat" w:cs="Montserrat"/>
          <w:color w:val="58595B"/>
          <w:sz w:val="24"/>
          <w:szCs w:val="24"/>
        </w:rPr>
        <w:t>contenga entre otros, un catálogo de pueblos y comunidades indígenas con los</w:t>
      </w:r>
      <w:r>
        <w:rPr>
          <w:rFonts w:eastAsia="Montserrat" w:cs="Montserrat"/>
          <w:color w:val="58595B"/>
          <w:sz w:val="24"/>
          <w:szCs w:val="24"/>
        </w:rPr>
        <w:t xml:space="preserve"> </w:t>
      </w:r>
      <w:r w:rsidRPr="000B22AE">
        <w:rPr>
          <w:rFonts w:eastAsia="Montserrat" w:cs="Montserrat"/>
          <w:color w:val="58595B"/>
          <w:sz w:val="24"/>
          <w:szCs w:val="24"/>
        </w:rPr>
        <w:t>elementos y características fundamentales de sus instituciones políticas, jurídicas,</w:t>
      </w:r>
      <w:r>
        <w:rPr>
          <w:rFonts w:eastAsia="Montserrat" w:cs="Montserrat"/>
          <w:color w:val="58595B"/>
          <w:sz w:val="24"/>
          <w:szCs w:val="24"/>
        </w:rPr>
        <w:t xml:space="preserve"> </w:t>
      </w:r>
      <w:r w:rsidRPr="000B22AE">
        <w:rPr>
          <w:rFonts w:eastAsia="Montserrat" w:cs="Montserrat"/>
          <w:color w:val="58595B"/>
          <w:sz w:val="24"/>
          <w:szCs w:val="24"/>
        </w:rPr>
        <w:t xml:space="preserve">económicas, sociales y </w:t>
      </w:r>
      <w:r w:rsidRPr="00220557">
        <w:rPr>
          <w:rFonts w:eastAsia="Montserrat" w:cs="Montserrat"/>
          <w:color w:val="58595B"/>
          <w:sz w:val="24"/>
          <w:szCs w:val="24"/>
        </w:rPr>
        <w:t>culturales, sus tierras, territorios y recursos, en tanto sujetos de derecho público</w:t>
      </w:r>
      <w:r w:rsidR="007352DC" w:rsidRPr="00220557">
        <w:rPr>
          <w:rFonts w:eastAsia="Montserrat" w:cs="Montserrat"/>
          <w:color w:val="58595B"/>
          <w:sz w:val="24"/>
          <w:szCs w:val="24"/>
        </w:rPr>
        <w:t>.</w:t>
      </w:r>
    </w:p>
    <w:p w14:paraId="2CA82A4A" w14:textId="77777777" w:rsidR="009553C8" w:rsidRPr="00220557" w:rsidRDefault="009553C8" w:rsidP="009553C8">
      <w:pPr>
        <w:spacing w:after="120"/>
        <w:jc w:val="both"/>
        <w:rPr>
          <w:rFonts w:eastAsia="Montserrat" w:cs="Montserrat"/>
          <w:color w:val="58595B"/>
          <w:sz w:val="24"/>
          <w:szCs w:val="24"/>
        </w:rPr>
      </w:pPr>
    </w:p>
    <w:p w14:paraId="2EE60AF6" w14:textId="08785770" w:rsidR="007352DC" w:rsidRPr="007352DC" w:rsidRDefault="007352DC" w:rsidP="009553C8">
      <w:pPr>
        <w:pStyle w:val="Ttulo2"/>
        <w:spacing w:before="0" w:after="120"/>
        <w:rPr>
          <w:rFonts w:ascii="Montserrat" w:eastAsia="Montserrat" w:hAnsi="Montserrat"/>
          <w:b/>
          <w:bCs/>
          <w:color w:val="auto"/>
        </w:rPr>
      </w:pPr>
      <w:r w:rsidRPr="00220557">
        <w:rPr>
          <w:rFonts w:ascii="Montserrat" w:eastAsia="Montserrat" w:hAnsi="Montserrat"/>
          <w:b/>
          <w:bCs/>
          <w:color w:val="auto"/>
        </w:rPr>
        <w:t xml:space="preserve">Definición de parámetros básicos para calcular la población indígena a partir del Censo </w:t>
      </w:r>
      <w:r w:rsidR="00A81A35" w:rsidRPr="00220557">
        <w:rPr>
          <w:rFonts w:ascii="Montserrat" w:eastAsia="Montserrat" w:hAnsi="Montserrat"/>
          <w:b/>
          <w:bCs/>
          <w:color w:val="auto"/>
        </w:rPr>
        <w:t xml:space="preserve">de Población y </w:t>
      </w:r>
      <w:r w:rsidR="00220557">
        <w:rPr>
          <w:rFonts w:ascii="Montserrat" w:eastAsia="Montserrat" w:hAnsi="Montserrat"/>
          <w:b/>
          <w:bCs/>
          <w:color w:val="auto"/>
        </w:rPr>
        <w:t>V</w:t>
      </w:r>
      <w:r w:rsidR="00A81A35" w:rsidRPr="00220557">
        <w:rPr>
          <w:rFonts w:ascii="Montserrat" w:eastAsia="Montserrat" w:hAnsi="Montserrat"/>
          <w:b/>
          <w:bCs/>
          <w:color w:val="auto"/>
        </w:rPr>
        <w:t xml:space="preserve">ivienda </w:t>
      </w:r>
      <w:r w:rsidRPr="00220557">
        <w:rPr>
          <w:rFonts w:ascii="Montserrat" w:eastAsia="Montserrat" w:hAnsi="Montserrat"/>
          <w:b/>
          <w:bCs/>
          <w:color w:val="auto"/>
        </w:rPr>
        <w:t>2020 del INEGI</w:t>
      </w:r>
    </w:p>
    <w:p w14:paraId="402339AA" w14:textId="342798CC" w:rsidR="00D052CD" w:rsidRDefault="00D052CD" w:rsidP="009553C8">
      <w:pPr>
        <w:spacing w:after="120"/>
        <w:jc w:val="both"/>
        <w:rPr>
          <w:rFonts w:eastAsia="Montserrat" w:cs="Montserrat"/>
          <w:color w:val="58595B"/>
          <w:sz w:val="24"/>
          <w:szCs w:val="24"/>
        </w:rPr>
      </w:pPr>
      <w:r>
        <w:rPr>
          <w:rFonts w:eastAsia="Montserrat" w:cs="Montserrat"/>
          <w:color w:val="58595B"/>
          <w:sz w:val="24"/>
          <w:szCs w:val="24"/>
        </w:rPr>
        <w:t>L</w:t>
      </w:r>
      <w:r w:rsidR="000A738D">
        <w:rPr>
          <w:rFonts w:eastAsia="Montserrat" w:cs="Montserrat"/>
          <w:color w:val="58595B"/>
          <w:sz w:val="24"/>
          <w:szCs w:val="24"/>
        </w:rPr>
        <w:t xml:space="preserve">a </w:t>
      </w:r>
      <w:r>
        <w:rPr>
          <w:rFonts w:eastAsia="Montserrat" w:cs="Montserrat"/>
          <w:color w:val="58595B"/>
          <w:sz w:val="24"/>
          <w:szCs w:val="24"/>
        </w:rPr>
        <w:t xml:space="preserve">información para determinar los datos de </w:t>
      </w:r>
      <w:r w:rsidR="000A738D">
        <w:rPr>
          <w:rFonts w:eastAsia="Montserrat" w:cs="Montserrat"/>
          <w:color w:val="58595B"/>
          <w:sz w:val="24"/>
          <w:szCs w:val="24"/>
        </w:rPr>
        <w:t xml:space="preserve">población indígena y afromexicana en </w:t>
      </w:r>
      <w:r w:rsidR="00E33C43">
        <w:rPr>
          <w:rFonts w:eastAsia="Montserrat" w:cs="Montserrat"/>
          <w:color w:val="58595B"/>
          <w:sz w:val="24"/>
          <w:szCs w:val="24"/>
        </w:rPr>
        <w:t xml:space="preserve">todos </w:t>
      </w:r>
      <w:r w:rsidR="000A738D">
        <w:rPr>
          <w:rFonts w:eastAsia="Montserrat" w:cs="Montserrat"/>
          <w:color w:val="58595B"/>
          <w:sz w:val="24"/>
          <w:szCs w:val="24"/>
        </w:rPr>
        <w:t xml:space="preserve">los municipios del país </w:t>
      </w:r>
      <w:r>
        <w:rPr>
          <w:rFonts w:eastAsia="Montserrat" w:cs="Montserrat"/>
          <w:color w:val="58595B"/>
          <w:sz w:val="24"/>
          <w:szCs w:val="24"/>
        </w:rPr>
        <w:t xml:space="preserve">es la que proviene </w:t>
      </w:r>
      <w:r w:rsidRPr="005E10A9">
        <w:rPr>
          <w:rFonts w:eastAsia="Montserrat" w:cs="Montserrat"/>
          <w:color w:val="58595B"/>
          <w:sz w:val="24"/>
          <w:szCs w:val="24"/>
        </w:rPr>
        <w:t>del</w:t>
      </w:r>
      <w:r>
        <w:rPr>
          <w:rFonts w:eastAsia="Montserrat" w:cs="Montserrat"/>
          <w:color w:val="58595B"/>
          <w:sz w:val="24"/>
          <w:szCs w:val="24"/>
        </w:rPr>
        <w:t xml:space="preserve"> Censo de Población y Vivienda 2020 del INEGI, </w:t>
      </w:r>
      <w:r w:rsidR="00A429ED">
        <w:rPr>
          <w:rFonts w:eastAsia="Montserrat" w:cs="Montserrat"/>
          <w:color w:val="58595B"/>
          <w:sz w:val="24"/>
          <w:szCs w:val="24"/>
        </w:rPr>
        <w:t xml:space="preserve">captada mediante </w:t>
      </w:r>
      <w:r>
        <w:rPr>
          <w:rFonts w:eastAsia="Montserrat" w:cs="Montserrat"/>
          <w:color w:val="58595B"/>
          <w:sz w:val="24"/>
          <w:szCs w:val="24"/>
        </w:rPr>
        <w:t>sus cuestionarios básico y ampliado.</w:t>
      </w:r>
    </w:p>
    <w:p w14:paraId="601D4225" w14:textId="7D3F8FF8" w:rsidR="00A429ED" w:rsidRDefault="00A429ED" w:rsidP="009553C8">
      <w:pPr>
        <w:spacing w:after="120"/>
        <w:jc w:val="both"/>
        <w:rPr>
          <w:rFonts w:eastAsia="Montserrat" w:cs="Montserrat"/>
          <w:color w:val="58595B"/>
          <w:sz w:val="24"/>
          <w:szCs w:val="24"/>
        </w:rPr>
      </w:pPr>
      <w:r>
        <w:rPr>
          <w:rFonts w:eastAsia="Montserrat" w:cs="Montserrat"/>
          <w:color w:val="58595B"/>
          <w:sz w:val="24"/>
          <w:szCs w:val="24"/>
        </w:rPr>
        <w:t xml:space="preserve">A partir de </w:t>
      </w:r>
      <w:r w:rsidR="001B4BC8">
        <w:rPr>
          <w:rFonts w:eastAsia="Montserrat" w:cs="Montserrat"/>
          <w:color w:val="58595B"/>
          <w:sz w:val="24"/>
          <w:szCs w:val="24"/>
        </w:rPr>
        <w:t>dicha</w:t>
      </w:r>
      <w:r>
        <w:rPr>
          <w:rFonts w:eastAsia="Montserrat" w:cs="Montserrat"/>
          <w:color w:val="58595B"/>
          <w:sz w:val="24"/>
          <w:szCs w:val="24"/>
        </w:rPr>
        <w:t xml:space="preserve"> información, </w:t>
      </w:r>
      <w:r w:rsidR="00A81A35">
        <w:rPr>
          <w:rFonts w:eastAsia="Montserrat" w:cs="Montserrat"/>
          <w:color w:val="58595B"/>
          <w:sz w:val="24"/>
          <w:szCs w:val="24"/>
        </w:rPr>
        <w:t>se</w:t>
      </w:r>
      <w:r>
        <w:rPr>
          <w:rFonts w:eastAsia="Montserrat" w:cs="Montserrat"/>
          <w:color w:val="58595B"/>
          <w:sz w:val="24"/>
          <w:szCs w:val="24"/>
        </w:rPr>
        <w:t xml:space="preserve"> determinó lo siguiente:</w:t>
      </w:r>
    </w:p>
    <w:p w14:paraId="1F2A29FE" w14:textId="56CEA56B" w:rsidR="008B7A5F" w:rsidRDefault="005E10A9" w:rsidP="009553C8">
      <w:pPr>
        <w:pStyle w:val="Prrafodelista"/>
        <w:numPr>
          <w:ilvl w:val="0"/>
          <w:numId w:val="17"/>
        </w:numPr>
        <w:spacing w:after="120"/>
        <w:contextualSpacing w:val="0"/>
        <w:jc w:val="both"/>
        <w:rPr>
          <w:rFonts w:eastAsia="Montserrat" w:cs="Montserrat"/>
          <w:color w:val="58595B"/>
          <w:sz w:val="24"/>
          <w:szCs w:val="24"/>
        </w:rPr>
      </w:pPr>
      <w:r w:rsidRPr="00A429ED">
        <w:rPr>
          <w:rFonts w:eastAsia="Montserrat" w:cs="Montserrat"/>
          <w:color w:val="58595B"/>
          <w:sz w:val="24"/>
          <w:szCs w:val="24"/>
        </w:rPr>
        <w:t>C</w:t>
      </w:r>
      <w:r w:rsidR="000A738D" w:rsidRPr="00A429ED">
        <w:rPr>
          <w:rFonts w:eastAsia="Montserrat" w:cs="Montserrat"/>
          <w:color w:val="58595B"/>
          <w:sz w:val="24"/>
          <w:szCs w:val="24"/>
        </w:rPr>
        <w:t>onsiderar a la</w:t>
      </w:r>
      <w:r w:rsidR="008B7A5F" w:rsidRPr="00A429ED">
        <w:rPr>
          <w:rFonts w:eastAsia="Montserrat" w:cs="Montserrat"/>
          <w:color w:val="58595B"/>
          <w:sz w:val="24"/>
          <w:szCs w:val="24"/>
        </w:rPr>
        <w:t xml:space="preserve"> </w:t>
      </w:r>
      <w:r w:rsidR="000A738D" w:rsidRPr="00A429ED">
        <w:rPr>
          <w:rFonts w:eastAsia="Montserrat" w:cs="Montserrat"/>
          <w:color w:val="58595B"/>
          <w:sz w:val="24"/>
          <w:szCs w:val="24"/>
        </w:rPr>
        <w:t xml:space="preserve">población indígena por autoadscripción </w:t>
      </w:r>
      <w:r w:rsidR="00A21031" w:rsidRPr="00A429ED">
        <w:rPr>
          <w:rFonts w:eastAsia="Montserrat" w:cs="Montserrat"/>
          <w:color w:val="58595B"/>
          <w:sz w:val="24"/>
          <w:szCs w:val="24"/>
        </w:rPr>
        <w:t xml:space="preserve">teniendo en cuenta </w:t>
      </w:r>
      <w:r w:rsidR="008B7A5F" w:rsidRPr="00A429ED">
        <w:rPr>
          <w:rFonts w:eastAsia="Montserrat" w:cs="Montserrat"/>
          <w:color w:val="58595B"/>
          <w:sz w:val="24"/>
          <w:szCs w:val="24"/>
        </w:rPr>
        <w:t xml:space="preserve">los </w:t>
      </w:r>
      <w:r w:rsidR="000A738D" w:rsidRPr="00A429ED">
        <w:rPr>
          <w:rFonts w:eastAsia="Montserrat" w:cs="Montserrat"/>
          <w:color w:val="58595B"/>
          <w:sz w:val="24"/>
          <w:szCs w:val="24"/>
        </w:rPr>
        <w:t>datos</w:t>
      </w:r>
      <w:r w:rsidR="008B7A5F" w:rsidRPr="00A429ED">
        <w:rPr>
          <w:rFonts w:eastAsia="Montserrat" w:cs="Montserrat"/>
          <w:color w:val="58595B"/>
          <w:sz w:val="24"/>
          <w:szCs w:val="24"/>
        </w:rPr>
        <w:t xml:space="preserve"> del Cuestionario Ampliado del Censo de Población y Vivienda 2020.</w:t>
      </w:r>
    </w:p>
    <w:p w14:paraId="29A2276B" w14:textId="40C3EF86" w:rsidR="00A429ED" w:rsidRDefault="00A429ED" w:rsidP="009553C8">
      <w:pPr>
        <w:pStyle w:val="Prrafodelista"/>
        <w:numPr>
          <w:ilvl w:val="0"/>
          <w:numId w:val="17"/>
        </w:numPr>
        <w:spacing w:after="120"/>
        <w:contextualSpacing w:val="0"/>
        <w:jc w:val="both"/>
        <w:rPr>
          <w:rFonts w:eastAsia="Montserrat" w:cs="Montserrat"/>
          <w:color w:val="58595B"/>
          <w:sz w:val="24"/>
          <w:szCs w:val="24"/>
        </w:rPr>
      </w:pPr>
      <w:r>
        <w:rPr>
          <w:rFonts w:eastAsia="Montserrat" w:cs="Montserrat"/>
          <w:color w:val="58595B"/>
          <w:sz w:val="24"/>
          <w:szCs w:val="24"/>
        </w:rPr>
        <w:t>Considerar a la población afromexicana por autoadscripción teniendo en cuenta los datos del Cuestionario Básico del Censo de Población y Vivienda 2020.</w:t>
      </w:r>
    </w:p>
    <w:p w14:paraId="73CF05DA" w14:textId="5E778752" w:rsidR="00B314AE" w:rsidRPr="00220557" w:rsidRDefault="00A81A35" w:rsidP="009553C8">
      <w:pPr>
        <w:pStyle w:val="Prrafodelista"/>
        <w:numPr>
          <w:ilvl w:val="0"/>
          <w:numId w:val="17"/>
        </w:numPr>
        <w:spacing w:after="120"/>
        <w:ind w:hanging="357"/>
        <w:contextualSpacing w:val="0"/>
        <w:jc w:val="both"/>
        <w:rPr>
          <w:rFonts w:eastAsia="Montserrat" w:cs="Montserrat"/>
          <w:color w:val="58595B"/>
          <w:sz w:val="24"/>
          <w:szCs w:val="24"/>
        </w:rPr>
      </w:pPr>
      <w:r w:rsidRPr="00220557">
        <w:rPr>
          <w:rFonts w:eastAsia="Montserrat" w:cs="Montserrat"/>
          <w:color w:val="58595B"/>
          <w:sz w:val="24"/>
          <w:szCs w:val="24"/>
        </w:rPr>
        <w:lastRenderedPageBreak/>
        <w:t>Identificar</w:t>
      </w:r>
      <w:r w:rsidR="00B314AE" w:rsidRPr="00220557">
        <w:rPr>
          <w:rFonts w:eastAsia="Montserrat" w:cs="Montserrat"/>
          <w:color w:val="58595B"/>
          <w:sz w:val="24"/>
          <w:szCs w:val="24"/>
        </w:rPr>
        <w:t xml:space="preserve"> a la población que únicamente se considera afromexicana, mas no indígena, a partir del siguiente procedimiento:</w:t>
      </w:r>
    </w:p>
    <w:p w14:paraId="6820665E" w14:textId="3D7E9B19" w:rsidR="00B314AE" w:rsidRDefault="00B314AE" w:rsidP="009553C8">
      <w:pPr>
        <w:pStyle w:val="Prrafodelista"/>
        <w:numPr>
          <w:ilvl w:val="1"/>
          <w:numId w:val="17"/>
        </w:numPr>
        <w:spacing w:after="120"/>
        <w:ind w:hanging="357"/>
        <w:contextualSpacing w:val="0"/>
        <w:jc w:val="both"/>
        <w:rPr>
          <w:rFonts w:eastAsia="Montserrat" w:cs="Montserrat"/>
          <w:color w:val="58595B"/>
          <w:sz w:val="24"/>
          <w:szCs w:val="24"/>
        </w:rPr>
      </w:pPr>
      <w:r w:rsidRPr="00220557">
        <w:rPr>
          <w:rFonts w:eastAsia="Montserrat" w:cs="Montserrat"/>
          <w:color w:val="58595B"/>
          <w:sz w:val="24"/>
          <w:szCs w:val="24"/>
        </w:rPr>
        <w:t xml:space="preserve">Utilizar la proporción de población que se consideró afromexicana por autoadscripción a partir del Cuestionario Ampliado y obtener </w:t>
      </w:r>
      <w:r w:rsidR="00EE542A" w:rsidRPr="00220557">
        <w:rPr>
          <w:rFonts w:eastAsia="Montserrat" w:cs="Montserrat"/>
          <w:color w:val="58595B"/>
          <w:sz w:val="24"/>
          <w:szCs w:val="24"/>
        </w:rPr>
        <w:t xml:space="preserve">a </w:t>
      </w:r>
      <w:r w:rsidRPr="00220557">
        <w:rPr>
          <w:rFonts w:eastAsia="Montserrat" w:cs="Montserrat"/>
          <w:color w:val="58595B"/>
          <w:sz w:val="24"/>
          <w:szCs w:val="24"/>
        </w:rPr>
        <w:t>la</w:t>
      </w:r>
      <w:r w:rsidRPr="00550388">
        <w:rPr>
          <w:rFonts w:eastAsia="Montserrat" w:cs="Montserrat"/>
          <w:color w:val="58595B"/>
          <w:sz w:val="24"/>
          <w:szCs w:val="24"/>
        </w:rPr>
        <w:t xml:space="preserve"> población afromexicana respecto a la población total del Censo 2020.</w:t>
      </w:r>
    </w:p>
    <w:p w14:paraId="3E040CD3" w14:textId="350BFD22" w:rsidR="00B314AE" w:rsidRDefault="00B314AE" w:rsidP="009553C8">
      <w:pPr>
        <w:pStyle w:val="Prrafodelista"/>
        <w:numPr>
          <w:ilvl w:val="1"/>
          <w:numId w:val="17"/>
        </w:numPr>
        <w:spacing w:after="120"/>
        <w:ind w:hanging="357"/>
        <w:contextualSpacing w:val="0"/>
        <w:jc w:val="both"/>
        <w:rPr>
          <w:rFonts w:eastAsia="Montserrat" w:cs="Montserrat"/>
          <w:color w:val="58595B"/>
          <w:sz w:val="24"/>
          <w:szCs w:val="24"/>
        </w:rPr>
      </w:pPr>
      <w:r>
        <w:rPr>
          <w:rFonts w:eastAsia="Montserrat" w:cs="Montserrat"/>
          <w:color w:val="58595B"/>
          <w:sz w:val="24"/>
          <w:szCs w:val="24"/>
        </w:rPr>
        <w:t xml:space="preserve">El complemento de la población previamente descrita es la población que se consideró </w:t>
      </w:r>
      <w:r w:rsidR="00E33C43">
        <w:rPr>
          <w:rFonts w:eastAsia="Montserrat" w:cs="Montserrat"/>
          <w:color w:val="58595B"/>
          <w:sz w:val="24"/>
          <w:szCs w:val="24"/>
        </w:rPr>
        <w:t xml:space="preserve">tanto </w:t>
      </w:r>
      <w:r>
        <w:rPr>
          <w:rFonts w:eastAsia="Montserrat" w:cs="Montserrat"/>
          <w:color w:val="58595B"/>
          <w:sz w:val="24"/>
          <w:szCs w:val="24"/>
        </w:rPr>
        <w:t xml:space="preserve">afromexicana </w:t>
      </w:r>
      <w:r w:rsidR="00E33C43">
        <w:rPr>
          <w:rFonts w:eastAsia="Montserrat" w:cs="Montserrat"/>
          <w:color w:val="58595B"/>
          <w:sz w:val="24"/>
          <w:szCs w:val="24"/>
        </w:rPr>
        <w:t>como</w:t>
      </w:r>
      <w:r>
        <w:rPr>
          <w:rFonts w:eastAsia="Montserrat" w:cs="Montserrat"/>
          <w:color w:val="58595B"/>
          <w:sz w:val="24"/>
          <w:szCs w:val="24"/>
        </w:rPr>
        <w:t xml:space="preserve"> indígena.</w:t>
      </w:r>
    </w:p>
    <w:p w14:paraId="616FA613" w14:textId="5ADCC755" w:rsidR="00B314AE" w:rsidRPr="00550388" w:rsidRDefault="00B314AE" w:rsidP="009553C8">
      <w:pPr>
        <w:pStyle w:val="Prrafodelista"/>
        <w:numPr>
          <w:ilvl w:val="1"/>
          <w:numId w:val="17"/>
        </w:numPr>
        <w:spacing w:after="120"/>
        <w:ind w:hanging="357"/>
        <w:contextualSpacing w:val="0"/>
        <w:jc w:val="both"/>
        <w:rPr>
          <w:rFonts w:eastAsia="Montserrat" w:cs="Montserrat"/>
          <w:color w:val="58595B"/>
          <w:sz w:val="24"/>
          <w:szCs w:val="24"/>
        </w:rPr>
      </w:pPr>
      <w:r>
        <w:rPr>
          <w:rFonts w:eastAsia="Montserrat" w:cs="Montserrat"/>
          <w:color w:val="58595B"/>
          <w:sz w:val="24"/>
          <w:szCs w:val="24"/>
        </w:rPr>
        <w:t>Restar este complemento al total de población afromexicana por autoadscripción.</w:t>
      </w:r>
    </w:p>
    <w:p w14:paraId="408723D8" w14:textId="7C01B550" w:rsidR="00DA26A2" w:rsidRDefault="00DA26A2" w:rsidP="009553C8">
      <w:pPr>
        <w:pStyle w:val="Prrafodelista"/>
        <w:numPr>
          <w:ilvl w:val="0"/>
          <w:numId w:val="17"/>
        </w:numPr>
        <w:spacing w:after="120"/>
        <w:contextualSpacing w:val="0"/>
        <w:jc w:val="both"/>
        <w:rPr>
          <w:rFonts w:eastAsia="Montserrat" w:cs="Montserrat"/>
          <w:color w:val="58595B"/>
          <w:sz w:val="24"/>
          <w:szCs w:val="24"/>
        </w:rPr>
      </w:pPr>
      <w:r>
        <w:rPr>
          <w:rFonts w:eastAsia="Montserrat" w:cs="Montserrat"/>
          <w:color w:val="58595B"/>
          <w:sz w:val="24"/>
          <w:szCs w:val="24"/>
        </w:rPr>
        <w:t>Sumar a la población que se consideró como indígena y afromexicana al total de población indígena por autoadscripción.</w:t>
      </w:r>
    </w:p>
    <w:p w14:paraId="0A976C2E" w14:textId="08670475" w:rsidR="000E24AB" w:rsidRPr="000E24AB" w:rsidRDefault="005E10A9" w:rsidP="009553C8">
      <w:pPr>
        <w:pStyle w:val="Prrafodelista"/>
        <w:numPr>
          <w:ilvl w:val="0"/>
          <w:numId w:val="17"/>
        </w:numPr>
        <w:spacing w:after="120"/>
        <w:contextualSpacing w:val="0"/>
        <w:jc w:val="both"/>
        <w:rPr>
          <w:rFonts w:eastAsia="Montserrat" w:cs="Montserrat"/>
          <w:color w:val="58595B"/>
          <w:sz w:val="24"/>
          <w:szCs w:val="24"/>
        </w:rPr>
      </w:pPr>
      <w:r w:rsidRPr="000E24AB">
        <w:rPr>
          <w:rFonts w:eastAsia="Montserrat" w:cs="Montserrat"/>
          <w:color w:val="58595B"/>
          <w:sz w:val="24"/>
          <w:szCs w:val="24"/>
        </w:rPr>
        <w:t xml:space="preserve">Considerar a la población indígena en hogares </w:t>
      </w:r>
      <w:r w:rsidR="00DA26A2" w:rsidRPr="000E24AB">
        <w:rPr>
          <w:rFonts w:eastAsia="Montserrat" w:cs="Montserrat"/>
          <w:color w:val="58595B"/>
          <w:sz w:val="24"/>
          <w:szCs w:val="24"/>
        </w:rPr>
        <w:t>tomando</w:t>
      </w:r>
      <w:r w:rsidR="00A429ED" w:rsidRPr="000E24AB">
        <w:rPr>
          <w:rFonts w:eastAsia="Montserrat" w:cs="Montserrat"/>
          <w:color w:val="58595B"/>
          <w:sz w:val="24"/>
          <w:szCs w:val="24"/>
        </w:rPr>
        <w:t xml:space="preserve"> en cuenta los datos del</w:t>
      </w:r>
      <w:r w:rsidRPr="000E24AB">
        <w:rPr>
          <w:rFonts w:eastAsia="Montserrat" w:cs="Montserrat"/>
          <w:color w:val="58595B"/>
          <w:sz w:val="24"/>
          <w:szCs w:val="24"/>
        </w:rPr>
        <w:t xml:space="preserve"> Cuestionario Básico del Censo de Población y Vivienda 2020.</w:t>
      </w:r>
      <w:r w:rsidR="000E24AB" w:rsidRPr="000E24AB">
        <w:rPr>
          <w:rFonts w:eastAsia="Montserrat" w:cs="Montserrat"/>
          <w:color w:val="58595B"/>
          <w:sz w:val="24"/>
          <w:szCs w:val="24"/>
        </w:rPr>
        <w:t xml:space="preserve"> En esta población se incluye</w:t>
      </w:r>
      <w:r w:rsidR="000E24AB">
        <w:rPr>
          <w:rFonts w:eastAsia="Montserrat" w:cs="Montserrat"/>
          <w:color w:val="58595B"/>
          <w:sz w:val="24"/>
          <w:szCs w:val="24"/>
        </w:rPr>
        <w:t>n</w:t>
      </w:r>
      <w:r w:rsidR="000E24AB" w:rsidRPr="000E24AB">
        <w:rPr>
          <w:rFonts w:eastAsia="Montserrat" w:cs="Montserrat"/>
          <w:color w:val="58595B"/>
          <w:sz w:val="24"/>
          <w:szCs w:val="24"/>
        </w:rPr>
        <w:t xml:space="preserve"> también a </w:t>
      </w:r>
      <w:r w:rsidR="000E24AB">
        <w:rPr>
          <w:rFonts w:eastAsia="Montserrat" w:cs="Montserrat"/>
          <w:color w:val="58595B"/>
          <w:sz w:val="24"/>
          <w:szCs w:val="24"/>
        </w:rPr>
        <w:t>los</w:t>
      </w:r>
      <w:r w:rsidR="000E24AB" w:rsidRPr="000E24AB">
        <w:rPr>
          <w:rFonts w:eastAsia="Montserrat" w:cs="Montserrat"/>
          <w:color w:val="58595B"/>
          <w:sz w:val="24"/>
          <w:szCs w:val="24"/>
        </w:rPr>
        <w:t xml:space="preserve"> hablante</w:t>
      </w:r>
      <w:r w:rsidR="000E24AB">
        <w:rPr>
          <w:rFonts w:eastAsia="Montserrat" w:cs="Montserrat"/>
          <w:color w:val="58595B"/>
          <w:sz w:val="24"/>
          <w:szCs w:val="24"/>
        </w:rPr>
        <w:t>s</w:t>
      </w:r>
      <w:r w:rsidR="000E24AB" w:rsidRPr="000E24AB">
        <w:rPr>
          <w:rFonts w:eastAsia="Montserrat" w:cs="Montserrat"/>
          <w:color w:val="58595B"/>
          <w:sz w:val="24"/>
          <w:szCs w:val="24"/>
        </w:rPr>
        <w:t xml:space="preserve"> de una lengua indígena que no forma parte de estos hogares.</w:t>
      </w:r>
    </w:p>
    <w:p w14:paraId="1C26D6E2" w14:textId="190E67EF" w:rsidR="00E33C43" w:rsidRDefault="00E33C43" w:rsidP="009553C8">
      <w:pPr>
        <w:pStyle w:val="Prrafodelista"/>
        <w:numPr>
          <w:ilvl w:val="0"/>
          <w:numId w:val="17"/>
        </w:numPr>
        <w:spacing w:after="120"/>
        <w:contextualSpacing w:val="0"/>
        <w:jc w:val="both"/>
        <w:rPr>
          <w:rFonts w:eastAsia="Montserrat" w:cs="Montserrat"/>
          <w:color w:val="58595B"/>
          <w:sz w:val="24"/>
          <w:szCs w:val="24"/>
        </w:rPr>
      </w:pPr>
      <w:r>
        <w:rPr>
          <w:rFonts w:eastAsia="Montserrat" w:cs="Montserrat"/>
          <w:color w:val="58595B"/>
          <w:sz w:val="24"/>
          <w:szCs w:val="24"/>
        </w:rPr>
        <w:t xml:space="preserve">Para los municipios en los cuáles no se tuvo suficiente información del Cuestionario Ampliado, se consideró a la población indígena en hogares y a la población afromexicana por autoadscripción de acuerdo con </w:t>
      </w:r>
      <w:r w:rsidRPr="00DA26A2">
        <w:rPr>
          <w:rFonts w:eastAsia="Montserrat" w:cs="Montserrat"/>
          <w:color w:val="58595B"/>
          <w:sz w:val="24"/>
          <w:szCs w:val="24"/>
        </w:rPr>
        <w:t>el Cuestionario Básico del Censo de Población y Vivienda 2020</w:t>
      </w:r>
      <w:r>
        <w:rPr>
          <w:rFonts w:eastAsia="Montserrat" w:cs="Montserrat"/>
          <w:color w:val="58595B"/>
          <w:sz w:val="24"/>
          <w:szCs w:val="24"/>
        </w:rPr>
        <w:t>.</w:t>
      </w:r>
    </w:p>
    <w:p w14:paraId="5AF2D2C6" w14:textId="7988292E" w:rsidR="00DA26A2" w:rsidRPr="00DA26A2" w:rsidRDefault="00DA26A2" w:rsidP="009553C8">
      <w:pPr>
        <w:pStyle w:val="Prrafodelista"/>
        <w:numPr>
          <w:ilvl w:val="0"/>
          <w:numId w:val="17"/>
        </w:numPr>
        <w:spacing w:after="120"/>
        <w:contextualSpacing w:val="0"/>
        <w:jc w:val="both"/>
        <w:rPr>
          <w:rFonts w:eastAsia="Montserrat" w:cs="Montserrat"/>
          <w:color w:val="58595B"/>
          <w:sz w:val="24"/>
          <w:szCs w:val="24"/>
        </w:rPr>
      </w:pPr>
      <w:r>
        <w:rPr>
          <w:rFonts w:eastAsia="Montserrat" w:cs="Montserrat"/>
          <w:color w:val="58595B"/>
          <w:sz w:val="24"/>
          <w:szCs w:val="24"/>
        </w:rPr>
        <w:t>Considerar las proporciones de todos estos grupos poblacionales</w:t>
      </w:r>
      <w:r w:rsidRPr="00D3424B">
        <w:t xml:space="preserve"> </w:t>
      </w:r>
      <w:r w:rsidR="00C37E34" w:rsidRPr="00D3424B">
        <w:rPr>
          <w:rFonts w:eastAsia="Montserrat" w:cs="Montserrat"/>
          <w:color w:val="58595B"/>
          <w:sz w:val="24"/>
          <w:szCs w:val="24"/>
        </w:rPr>
        <w:t>respecto a la población total del Censo</w:t>
      </w:r>
      <w:r w:rsidR="00C37E34">
        <w:rPr>
          <w:rFonts w:eastAsia="Montserrat" w:cs="Montserrat"/>
          <w:color w:val="58595B"/>
          <w:sz w:val="24"/>
          <w:szCs w:val="24"/>
        </w:rPr>
        <w:t xml:space="preserve"> 2020</w:t>
      </w:r>
      <w:r w:rsidR="00C37E34" w:rsidRPr="00D3424B">
        <w:rPr>
          <w:rFonts w:eastAsia="Montserrat" w:cs="Montserrat"/>
          <w:color w:val="58595B"/>
          <w:sz w:val="24"/>
          <w:szCs w:val="24"/>
        </w:rPr>
        <w:t xml:space="preserve"> </w:t>
      </w:r>
      <w:r>
        <w:rPr>
          <w:rFonts w:eastAsia="Montserrat" w:cs="Montserrat"/>
          <w:color w:val="58595B"/>
          <w:sz w:val="24"/>
          <w:szCs w:val="24"/>
        </w:rPr>
        <w:t xml:space="preserve">para obtener </w:t>
      </w:r>
      <w:r w:rsidR="00E33C43">
        <w:rPr>
          <w:rFonts w:eastAsia="Montserrat" w:cs="Montserrat"/>
          <w:color w:val="58595B"/>
          <w:sz w:val="24"/>
          <w:szCs w:val="24"/>
        </w:rPr>
        <w:t xml:space="preserve">a </w:t>
      </w:r>
      <w:r>
        <w:rPr>
          <w:rFonts w:eastAsia="Montserrat" w:cs="Montserrat"/>
          <w:color w:val="58595B"/>
          <w:sz w:val="24"/>
          <w:szCs w:val="24"/>
        </w:rPr>
        <w:t>la</w:t>
      </w:r>
      <w:r w:rsidRPr="00D3424B">
        <w:rPr>
          <w:rFonts w:eastAsia="Montserrat" w:cs="Montserrat"/>
          <w:color w:val="58595B"/>
          <w:sz w:val="24"/>
          <w:szCs w:val="24"/>
        </w:rPr>
        <w:t xml:space="preserve"> población </w:t>
      </w:r>
      <w:r>
        <w:rPr>
          <w:rFonts w:eastAsia="Montserrat" w:cs="Montserrat"/>
          <w:color w:val="58595B"/>
          <w:sz w:val="24"/>
          <w:szCs w:val="24"/>
        </w:rPr>
        <w:t>indígena y afromexicana por municipio</w:t>
      </w:r>
      <w:r w:rsidRPr="00D3424B">
        <w:rPr>
          <w:rFonts w:eastAsia="Montserrat" w:cs="Montserrat"/>
          <w:color w:val="58595B"/>
          <w:sz w:val="24"/>
          <w:szCs w:val="24"/>
        </w:rPr>
        <w:t>.</w:t>
      </w:r>
    </w:p>
    <w:p w14:paraId="124F5417" w14:textId="77777777" w:rsidR="002F1CEF" w:rsidRDefault="002F1CEF" w:rsidP="009553C8">
      <w:pPr>
        <w:spacing w:after="120"/>
      </w:pPr>
    </w:p>
    <w:p w14:paraId="3A2D6D64" w14:textId="37249AB1" w:rsidR="00104B6B" w:rsidRDefault="00104B6B" w:rsidP="009553C8">
      <w:pPr>
        <w:pStyle w:val="Ttulo2"/>
        <w:spacing w:before="0" w:after="120"/>
        <w:rPr>
          <w:rFonts w:ascii="Montserrat" w:eastAsia="Montserrat" w:hAnsi="Montserrat"/>
          <w:b/>
          <w:bCs/>
          <w:color w:val="auto"/>
        </w:rPr>
      </w:pPr>
      <w:r>
        <w:rPr>
          <w:rFonts w:ascii="Montserrat" w:eastAsia="Montserrat" w:hAnsi="Montserrat"/>
          <w:b/>
          <w:bCs/>
          <w:color w:val="auto"/>
        </w:rPr>
        <w:t>Resultados</w:t>
      </w:r>
    </w:p>
    <w:p w14:paraId="6F1A3146" w14:textId="10032917" w:rsidR="001C0A36" w:rsidRPr="002F1CEF" w:rsidRDefault="001C0A36" w:rsidP="009553C8">
      <w:pPr>
        <w:spacing w:after="120"/>
        <w:jc w:val="both"/>
        <w:rPr>
          <w:rFonts w:eastAsia="Montserrat" w:cs="Montserrat"/>
          <w:color w:val="58595B"/>
          <w:sz w:val="24"/>
          <w:szCs w:val="24"/>
        </w:rPr>
      </w:pPr>
      <w:r w:rsidRPr="002F1CEF">
        <w:rPr>
          <w:rFonts w:eastAsia="Montserrat" w:cs="Montserrat"/>
          <w:color w:val="58595B"/>
          <w:sz w:val="24"/>
          <w:szCs w:val="24"/>
        </w:rPr>
        <w:t xml:space="preserve">A continuación, se incluye una tabla con el total de población indígena y afromexicana por autoadscripción y su porcentaje con respecto a la población total </w:t>
      </w:r>
      <w:r w:rsidR="00660AC8">
        <w:rPr>
          <w:rFonts w:eastAsia="Montserrat" w:cs="Montserrat"/>
          <w:color w:val="58595B"/>
          <w:sz w:val="24"/>
          <w:szCs w:val="24"/>
        </w:rPr>
        <w:t xml:space="preserve">de 126,014,024 obtenida </w:t>
      </w:r>
      <w:r w:rsidRPr="002F1CEF">
        <w:rPr>
          <w:rFonts w:eastAsia="Montserrat" w:cs="Montserrat"/>
          <w:color w:val="58595B"/>
          <w:sz w:val="24"/>
          <w:szCs w:val="24"/>
        </w:rPr>
        <w:t xml:space="preserve">del Censo </w:t>
      </w:r>
      <w:r w:rsidR="00220557">
        <w:rPr>
          <w:rFonts w:eastAsia="Montserrat" w:cs="Montserrat"/>
          <w:color w:val="58595B"/>
          <w:sz w:val="24"/>
          <w:szCs w:val="24"/>
        </w:rPr>
        <w:t xml:space="preserve">de Población y Vivienda </w:t>
      </w:r>
      <w:r w:rsidRPr="002F1CEF">
        <w:rPr>
          <w:rFonts w:eastAsia="Montserrat" w:cs="Montserrat"/>
          <w:color w:val="58595B"/>
          <w:sz w:val="24"/>
          <w:szCs w:val="24"/>
        </w:rPr>
        <w:t>2020.</w:t>
      </w:r>
    </w:p>
    <w:tbl>
      <w:tblPr>
        <w:tblW w:w="4587" w:type="pct"/>
        <w:jc w:val="center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897"/>
        <w:gridCol w:w="1871"/>
        <w:gridCol w:w="1728"/>
      </w:tblGrid>
      <w:tr w:rsidR="00F30834" w:rsidRPr="00413A00" w14:paraId="59A859A6" w14:textId="77777777" w:rsidTr="00220557">
        <w:trPr>
          <w:trHeight w:val="454"/>
          <w:tblHeader/>
          <w:jc w:val="center"/>
        </w:trPr>
        <w:tc>
          <w:tcPr>
            <w:tcW w:w="28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6E152E"/>
            <w:noWrap/>
            <w:vAlign w:val="center"/>
            <w:hideMark/>
          </w:tcPr>
          <w:p w14:paraId="1852330D" w14:textId="77777777" w:rsidR="00F30834" w:rsidRPr="007C4EBE" w:rsidRDefault="00F30834" w:rsidP="009553C8">
            <w:pPr>
              <w:spacing w:after="120"/>
              <w:jc w:val="center"/>
              <w:rPr>
                <w:rFonts w:eastAsia="Montserrat" w:cs="Montserrat"/>
                <w:b/>
                <w:bCs/>
                <w:color w:val="FFFFFF" w:themeColor="background1"/>
                <w:sz w:val="24"/>
                <w:szCs w:val="24"/>
              </w:rPr>
            </w:pPr>
            <w:r w:rsidRPr="007C4EBE">
              <w:rPr>
                <w:rFonts w:eastAsia="Montserrat" w:cs="Montserrat"/>
                <w:b/>
                <w:bCs/>
                <w:color w:val="FFFFFF" w:themeColor="background1"/>
                <w:sz w:val="24"/>
                <w:szCs w:val="24"/>
              </w:rPr>
              <w:lastRenderedPageBreak/>
              <w:t>Indicador</w:t>
            </w:r>
          </w:p>
        </w:tc>
        <w:tc>
          <w:tcPr>
            <w:tcW w:w="11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6E152E"/>
            <w:noWrap/>
            <w:vAlign w:val="center"/>
            <w:hideMark/>
          </w:tcPr>
          <w:p w14:paraId="247D2B54" w14:textId="5CAF21E0" w:rsidR="00F30834" w:rsidRPr="007C4EBE" w:rsidRDefault="00F30834" w:rsidP="009553C8">
            <w:pPr>
              <w:spacing w:after="120"/>
              <w:jc w:val="center"/>
              <w:rPr>
                <w:rFonts w:eastAsia="Montserrat" w:cs="Montserrat"/>
                <w:b/>
                <w:bCs/>
                <w:color w:val="FFFFFF" w:themeColor="background1"/>
                <w:sz w:val="24"/>
                <w:szCs w:val="24"/>
              </w:rPr>
            </w:pPr>
            <w:r w:rsidRPr="007C4EBE">
              <w:rPr>
                <w:rFonts w:eastAsia="Montserrat" w:cs="Montserrat"/>
                <w:b/>
                <w:bCs/>
                <w:color w:val="FFFFFF" w:themeColor="background1"/>
                <w:sz w:val="24"/>
                <w:szCs w:val="24"/>
              </w:rPr>
              <w:t>Población</w:t>
            </w:r>
          </w:p>
        </w:tc>
        <w:tc>
          <w:tcPr>
            <w:tcW w:w="10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6E152E"/>
            <w:noWrap/>
            <w:vAlign w:val="center"/>
            <w:hideMark/>
          </w:tcPr>
          <w:p w14:paraId="70F3F26E" w14:textId="77777777" w:rsidR="00F30834" w:rsidRPr="007C4EBE" w:rsidRDefault="00F30834" w:rsidP="009553C8">
            <w:pPr>
              <w:spacing w:after="120"/>
              <w:jc w:val="center"/>
              <w:rPr>
                <w:rFonts w:eastAsia="Montserrat" w:cs="Montserrat"/>
                <w:b/>
                <w:bCs/>
                <w:color w:val="FFFFFF" w:themeColor="background1"/>
                <w:sz w:val="24"/>
                <w:szCs w:val="24"/>
              </w:rPr>
            </w:pPr>
            <w:r w:rsidRPr="007C4EBE">
              <w:rPr>
                <w:rFonts w:eastAsia="Montserrat" w:cs="Montserrat"/>
                <w:b/>
                <w:bCs/>
                <w:color w:val="FFFFFF" w:themeColor="background1"/>
                <w:sz w:val="24"/>
                <w:szCs w:val="24"/>
              </w:rPr>
              <w:t>Porcentaje</w:t>
            </w:r>
          </w:p>
        </w:tc>
      </w:tr>
      <w:tr w:rsidR="00F30834" w:rsidRPr="00413A00" w14:paraId="5CA5B27F" w14:textId="77777777" w:rsidTr="00220557">
        <w:trPr>
          <w:trHeight w:val="454"/>
          <w:jc w:val="center"/>
        </w:trPr>
        <w:tc>
          <w:tcPr>
            <w:tcW w:w="2881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AECCF49" w14:textId="3BD89835" w:rsidR="00F30834" w:rsidRPr="007C4EBE" w:rsidRDefault="00F30834" w:rsidP="009553C8">
            <w:pPr>
              <w:spacing w:after="120"/>
              <w:rPr>
                <w:rFonts w:eastAsia="Montserrat" w:cs="Montserrat"/>
                <w:color w:val="58595B"/>
                <w:sz w:val="24"/>
                <w:szCs w:val="24"/>
              </w:rPr>
            </w:pPr>
            <w:r w:rsidRPr="007C4EBE">
              <w:rPr>
                <w:rFonts w:eastAsia="Montserrat" w:cs="Montserrat"/>
                <w:color w:val="58595B"/>
                <w:sz w:val="24"/>
                <w:szCs w:val="24"/>
              </w:rPr>
              <w:t xml:space="preserve">Población </w:t>
            </w:r>
            <w:r w:rsidR="006750AD">
              <w:rPr>
                <w:rFonts w:eastAsia="Montserrat" w:cs="Montserrat"/>
                <w:color w:val="58595B"/>
                <w:sz w:val="24"/>
                <w:szCs w:val="24"/>
              </w:rPr>
              <w:t>indígena</w:t>
            </w:r>
          </w:p>
        </w:tc>
        <w:tc>
          <w:tcPr>
            <w:tcW w:w="11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9D90E2F" w14:textId="57CCAFDD" w:rsidR="00F30834" w:rsidRPr="007C4EBE" w:rsidRDefault="001C0A36" w:rsidP="009553C8">
            <w:pPr>
              <w:spacing w:after="120"/>
              <w:jc w:val="center"/>
              <w:rPr>
                <w:rFonts w:eastAsia="Montserrat" w:cs="Montserrat"/>
                <w:color w:val="58595B"/>
                <w:sz w:val="24"/>
                <w:szCs w:val="24"/>
              </w:rPr>
            </w:pPr>
            <w:r w:rsidRPr="001C0A36">
              <w:rPr>
                <w:rFonts w:eastAsia="Montserrat" w:cs="Montserrat"/>
                <w:color w:val="58595B"/>
                <w:sz w:val="24"/>
                <w:szCs w:val="24"/>
              </w:rPr>
              <w:t>23,027,234</w:t>
            </w:r>
          </w:p>
        </w:tc>
        <w:tc>
          <w:tcPr>
            <w:tcW w:w="101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701D719" w14:textId="3BEBBF4C" w:rsidR="00F30834" w:rsidRPr="007C4EBE" w:rsidRDefault="00F30834" w:rsidP="009553C8">
            <w:pPr>
              <w:spacing w:after="120"/>
              <w:jc w:val="center"/>
              <w:rPr>
                <w:rFonts w:eastAsia="Montserrat" w:cs="Montserrat"/>
                <w:color w:val="58595B"/>
                <w:sz w:val="24"/>
                <w:szCs w:val="24"/>
              </w:rPr>
            </w:pPr>
            <w:r w:rsidRPr="007C4EBE">
              <w:rPr>
                <w:rFonts w:eastAsia="Montserrat" w:cs="Montserrat"/>
                <w:color w:val="58595B"/>
                <w:sz w:val="24"/>
                <w:szCs w:val="24"/>
              </w:rPr>
              <w:t>1</w:t>
            </w:r>
            <w:r w:rsidR="001C0A36">
              <w:rPr>
                <w:rFonts w:eastAsia="Montserrat" w:cs="Montserrat"/>
                <w:color w:val="58595B"/>
                <w:sz w:val="24"/>
                <w:szCs w:val="24"/>
              </w:rPr>
              <w:t>8</w:t>
            </w:r>
            <w:r w:rsidRPr="007C4EBE">
              <w:rPr>
                <w:rFonts w:eastAsia="Montserrat" w:cs="Montserrat"/>
                <w:color w:val="58595B"/>
                <w:sz w:val="24"/>
                <w:szCs w:val="24"/>
              </w:rPr>
              <w:t>.</w:t>
            </w:r>
            <w:r w:rsidR="001C0A36">
              <w:rPr>
                <w:rFonts w:eastAsia="Montserrat" w:cs="Montserrat"/>
                <w:color w:val="58595B"/>
                <w:sz w:val="24"/>
                <w:szCs w:val="24"/>
              </w:rPr>
              <w:t>27</w:t>
            </w:r>
          </w:p>
        </w:tc>
      </w:tr>
      <w:tr w:rsidR="00F30834" w:rsidRPr="00413A00" w14:paraId="04902A5D" w14:textId="77777777" w:rsidTr="00220557">
        <w:trPr>
          <w:trHeight w:val="454"/>
          <w:jc w:val="center"/>
        </w:trPr>
        <w:tc>
          <w:tcPr>
            <w:tcW w:w="2881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BBD98DD" w14:textId="54862736" w:rsidR="00F30834" w:rsidRPr="007C4EBE" w:rsidRDefault="00F30834" w:rsidP="009553C8">
            <w:pPr>
              <w:spacing w:after="120"/>
              <w:rPr>
                <w:rFonts w:eastAsia="Montserrat" w:cs="Montserrat"/>
                <w:color w:val="58595B"/>
                <w:sz w:val="24"/>
                <w:szCs w:val="24"/>
              </w:rPr>
            </w:pPr>
            <w:r w:rsidRPr="007C4EBE">
              <w:rPr>
                <w:rFonts w:eastAsia="Montserrat" w:cs="Montserrat"/>
                <w:color w:val="58595B"/>
                <w:sz w:val="24"/>
                <w:szCs w:val="24"/>
              </w:rPr>
              <w:t xml:space="preserve">Población que </w:t>
            </w:r>
            <w:r w:rsidR="001C0A36">
              <w:rPr>
                <w:rFonts w:eastAsia="Montserrat" w:cs="Montserrat"/>
                <w:color w:val="58595B"/>
                <w:sz w:val="24"/>
                <w:szCs w:val="24"/>
              </w:rPr>
              <w:t>se considera</w:t>
            </w:r>
            <w:r w:rsidR="00DA75FC">
              <w:rPr>
                <w:rFonts w:eastAsia="Montserrat" w:cs="Montserrat"/>
                <w:color w:val="58595B"/>
                <w:sz w:val="24"/>
                <w:szCs w:val="24"/>
              </w:rPr>
              <w:t xml:space="preserve"> </w:t>
            </w:r>
            <w:r w:rsidR="00220557">
              <w:rPr>
                <w:rFonts w:eastAsia="Montserrat" w:cs="Montserrat"/>
                <w:color w:val="58595B"/>
                <w:sz w:val="24"/>
                <w:szCs w:val="24"/>
              </w:rPr>
              <w:t xml:space="preserve">sólo </w:t>
            </w:r>
            <w:r w:rsidR="00DA75FC">
              <w:rPr>
                <w:rFonts w:eastAsia="Montserrat" w:cs="Montserrat"/>
                <w:color w:val="58595B"/>
                <w:sz w:val="24"/>
                <w:szCs w:val="24"/>
              </w:rPr>
              <w:t>como</w:t>
            </w:r>
            <w:r w:rsidRPr="007C4EBE">
              <w:rPr>
                <w:rFonts w:eastAsia="Montserrat" w:cs="Montserrat"/>
                <w:color w:val="58595B"/>
                <w:sz w:val="24"/>
                <w:szCs w:val="24"/>
              </w:rPr>
              <w:t xml:space="preserve"> afromexican</w:t>
            </w:r>
            <w:r w:rsidR="001C0A36">
              <w:rPr>
                <w:rFonts w:eastAsia="Montserrat" w:cs="Montserrat"/>
                <w:color w:val="58595B"/>
                <w:sz w:val="24"/>
                <w:szCs w:val="24"/>
              </w:rPr>
              <w:t>o</w:t>
            </w:r>
            <w:r w:rsidRPr="007C4EBE">
              <w:rPr>
                <w:rFonts w:eastAsia="Montserrat" w:cs="Montserrat"/>
                <w:color w:val="58595B"/>
                <w:sz w:val="24"/>
                <w:szCs w:val="24"/>
              </w:rPr>
              <w:t xml:space="preserve"> o afrodescendiente</w:t>
            </w:r>
          </w:p>
        </w:tc>
        <w:tc>
          <w:tcPr>
            <w:tcW w:w="11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139E3140" w14:textId="553EDFFF" w:rsidR="00F30834" w:rsidRPr="007C4EBE" w:rsidRDefault="001C0A36" w:rsidP="009553C8">
            <w:pPr>
              <w:spacing w:after="120"/>
              <w:jc w:val="center"/>
              <w:rPr>
                <w:rFonts w:eastAsia="Montserrat" w:cs="Montserrat"/>
                <w:color w:val="58595B"/>
                <w:sz w:val="24"/>
                <w:szCs w:val="24"/>
              </w:rPr>
            </w:pPr>
            <w:r w:rsidRPr="001C0A36">
              <w:rPr>
                <w:rFonts w:eastAsia="Montserrat" w:cs="Montserrat"/>
                <w:color w:val="58595B"/>
                <w:sz w:val="24"/>
                <w:szCs w:val="24"/>
              </w:rPr>
              <w:t>1,423,791</w:t>
            </w:r>
          </w:p>
        </w:tc>
        <w:tc>
          <w:tcPr>
            <w:tcW w:w="101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6D42B5C" w14:textId="3B31593F" w:rsidR="00F30834" w:rsidRPr="007C4EBE" w:rsidRDefault="001C0A36" w:rsidP="009553C8">
            <w:pPr>
              <w:spacing w:after="120"/>
              <w:jc w:val="center"/>
              <w:rPr>
                <w:rFonts w:eastAsia="Montserrat" w:cs="Montserrat"/>
                <w:color w:val="58595B"/>
                <w:sz w:val="24"/>
                <w:szCs w:val="24"/>
              </w:rPr>
            </w:pPr>
            <w:r>
              <w:rPr>
                <w:rFonts w:eastAsia="Montserrat" w:cs="Montserrat"/>
                <w:color w:val="58595B"/>
                <w:sz w:val="24"/>
                <w:szCs w:val="24"/>
              </w:rPr>
              <w:t>1</w:t>
            </w:r>
            <w:r w:rsidR="00F30834" w:rsidRPr="007C4EBE">
              <w:rPr>
                <w:rFonts w:eastAsia="Montserrat" w:cs="Montserrat"/>
                <w:color w:val="58595B"/>
                <w:sz w:val="24"/>
                <w:szCs w:val="24"/>
              </w:rPr>
              <w:t>.</w:t>
            </w:r>
            <w:r>
              <w:rPr>
                <w:rFonts w:eastAsia="Montserrat" w:cs="Montserrat"/>
                <w:color w:val="58595B"/>
                <w:sz w:val="24"/>
                <w:szCs w:val="24"/>
              </w:rPr>
              <w:t>13</w:t>
            </w:r>
          </w:p>
        </w:tc>
      </w:tr>
      <w:tr w:rsidR="00F30834" w:rsidRPr="00413A00" w14:paraId="5436FDB0" w14:textId="77777777" w:rsidTr="00220557">
        <w:trPr>
          <w:trHeight w:val="454"/>
          <w:jc w:val="center"/>
        </w:trPr>
        <w:tc>
          <w:tcPr>
            <w:tcW w:w="2881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9B5DF45" w14:textId="6C36552F" w:rsidR="00F30834" w:rsidRPr="007D580C" w:rsidRDefault="00660AC8" w:rsidP="009553C8">
            <w:pPr>
              <w:spacing w:after="120"/>
              <w:rPr>
                <w:rFonts w:eastAsia="Montserrat" w:cs="Montserrat"/>
                <w:b/>
                <w:bCs/>
                <w:color w:val="58595B"/>
                <w:sz w:val="24"/>
                <w:szCs w:val="24"/>
              </w:rPr>
            </w:pPr>
            <w:r>
              <w:rPr>
                <w:rFonts w:eastAsia="Montserrat" w:cs="Montserrat"/>
                <w:b/>
                <w:bCs/>
                <w:color w:val="58595B"/>
                <w:sz w:val="24"/>
                <w:szCs w:val="24"/>
              </w:rPr>
              <w:t xml:space="preserve">Total de población </w:t>
            </w:r>
            <w:r w:rsidR="00D33255">
              <w:rPr>
                <w:rFonts w:eastAsia="Montserrat" w:cs="Montserrat"/>
                <w:b/>
                <w:bCs/>
                <w:color w:val="58595B"/>
                <w:sz w:val="24"/>
                <w:szCs w:val="24"/>
              </w:rPr>
              <w:t xml:space="preserve">indígena </w:t>
            </w:r>
            <w:r w:rsidR="009553C8">
              <w:rPr>
                <w:rFonts w:eastAsia="Montserrat" w:cs="Montserrat"/>
                <w:b/>
                <w:bCs/>
                <w:color w:val="58595B"/>
                <w:sz w:val="24"/>
                <w:szCs w:val="24"/>
              </w:rPr>
              <w:t>y</w:t>
            </w:r>
            <w:r w:rsidR="00F30834" w:rsidRPr="007D580C">
              <w:rPr>
                <w:rFonts w:eastAsia="Montserrat" w:cs="Montserrat"/>
                <w:b/>
                <w:bCs/>
                <w:color w:val="58595B"/>
                <w:sz w:val="24"/>
                <w:szCs w:val="24"/>
              </w:rPr>
              <w:t xml:space="preserve"> afromexican</w:t>
            </w:r>
            <w:r>
              <w:rPr>
                <w:rFonts w:eastAsia="Montserrat" w:cs="Montserrat"/>
                <w:b/>
                <w:bCs/>
                <w:color w:val="58595B"/>
                <w:sz w:val="24"/>
                <w:szCs w:val="24"/>
              </w:rPr>
              <w:t>a</w:t>
            </w:r>
          </w:p>
        </w:tc>
        <w:tc>
          <w:tcPr>
            <w:tcW w:w="11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143175C" w14:textId="086C774A" w:rsidR="00F30834" w:rsidRPr="007D580C" w:rsidRDefault="001C0A36" w:rsidP="009553C8">
            <w:pPr>
              <w:spacing w:after="120"/>
              <w:jc w:val="center"/>
              <w:rPr>
                <w:rFonts w:eastAsia="Montserrat" w:cs="Montserrat"/>
                <w:b/>
                <w:bCs/>
                <w:color w:val="58595B"/>
                <w:sz w:val="24"/>
                <w:szCs w:val="24"/>
              </w:rPr>
            </w:pPr>
            <w:r w:rsidRPr="001C0A36">
              <w:rPr>
                <w:rFonts w:eastAsia="Montserrat" w:cs="Montserrat"/>
                <w:b/>
                <w:bCs/>
                <w:color w:val="58595B"/>
                <w:sz w:val="24"/>
                <w:szCs w:val="24"/>
              </w:rPr>
              <w:t>24,451,025</w:t>
            </w:r>
          </w:p>
        </w:tc>
        <w:tc>
          <w:tcPr>
            <w:tcW w:w="101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5E3EE3A" w14:textId="3E616526" w:rsidR="00F30834" w:rsidRPr="007D580C" w:rsidRDefault="00F30834" w:rsidP="009553C8">
            <w:pPr>
              <w:spacing w:after="120"/>
              <w:jc w:val="center"/>
              <w:rPr>
                <w:rFonts w:eastAsia="Montserrat" w:cs="Montserrat"/>
                <w:b/>
                <w:bCs/>
                <w:color w:val="58595B"/>
                <w:sz w:val="24"/>
                <w:szCs w:val="24"/>
              </w:rPr>
            </w:pPr>
            <w:r w:rsidRPr="007D580C">
              <w:rPr>
                <w:rFonts w:eastAsia="Montserrat" w:cs="Montserrat"/>
                <w:b/>
                <w:bCs/>
                <w:color w:val="58595B"/>
                <w:sz w:val="24"/>
                <w:szCs w:val="24"/>
              </w:rPr>
              <w:t>19.</w:t>
            </w:r>
            <w:r w:rsidR="001C0A36">
              <w:rPr>
                <w:rFonts w:eastAsia="Montserrat" w:cs="Montserrat"/>
                <w:b/>
                <w:bCs/>
                <w:color w:val="58595B"/>
                <w:sz w:val="24"/>
                <w:szCs w:val="24"/>
              </w:rPr>
              <w:t>40</w:t>
            </w:r>
          </w:p>
        </w:tc>
      </w:tr>
    </w:tbl>
    <w:p w14:paraId="647A9A00" w14:textId="73B81CAF" w:rsidR="009553C8" w:rsidRDefault="009553C8" w:rsidP="009553C8">
      <w:pPr>
        <w:spacing w:after="120"/>
      </w:pPr>
    </w:p>
    <w:p w14:paraId="7931524B" w14:textId="742EF6A9" w:rsidR="009553C8" w:rsidRDefault="009553C8" w:rsidP="009553C8">
      <w:pPr>
        <w:spacing w:after="120"/>
      </w:pPr>
    </w:p>
    <w:p w14:paraId="48B9B57E" w14:textId="77777777" w:rsidR="009553C8" w:rsidRDefault="009553C8" w:rsidP="009553C8">
      <w:pPr>
        <w:spacing w:after="120"/>
      </w:pPr>
    </w:p>
    <w:p w14:paraId="4DE5BC3B" w14:textId="147EEDEF" w:rsidR="00104B6B" w:rsidRPr="007352DC" w:rsidRDefault="00104B6B" w:rsidP="009553C8">
      <w:pPr>
        <w:pStyle w:val="Ttulo2"/>
        <w:spacing w:before="0" w:after="120"/>
        <w:rPr>
          <w:rFonts w:ascii="Montserrat" w:eastAsia="Montserrat" w:hAnsi="Montserrat"/>
          <w:b/>
          <w:bCs/>
          <w:color w:val="auto"/>
        </w:rPr>
      </w:pPr>
      <w:r>
        <w:rPr>
          <w:rFonts w:ascii="Montserrat" w:eastAsia="Montserrat" w:hAnsi="Montserrat"/>
          <w:b/>
          <w:bCs/>
          <w:color w:val="auto"/>
        </w:rPr>
        <w:t>Definición de principales pueblos y lenguas indígenas a partir del Censo 2020 del INEGI</w:t>
      </w:r>
    </w:p>
    <w:p w14:paraId="1FFAE6A5" w14:textId="6B84A680" w:rsidR="00104B6B" w:rsidRPr="00800921" w:rsidRDefault="00104B6B" w:rsidP="009553C8">
      <w:pPr>
        <w:spacing w:after="120"/>
        <w:jc w:val="both"/>
        <w:rPr>
          <w:rFonts w:eastAsia="Montserrat" w:cs="Montserrat"/>
          <w:color w:val="58595B"/>
          <w:sz w:val="24"/>
          <w:szCs w:val="24"/>
        </w:rPr>
      </w:pPr>
      <w:r w:rsidRPr="00800921">
        <w:rPr>
          <w:rFonts w:eastAsia="Montserrat" w:cs="Montserrat"/>
          <w:color w:val="58595B"/>
          <w:sz w:val="24"/>
          <w:szCs w:val="24"/>
        </w:rPr>
        <w:t xml:space="preserve">Para realizar </w:t>
      </w:r>
      <w:r w:rsidR="00A81A35" w:rsidRPr="00800921">
        <w:rPr>
          <w:rFonts w:eastAsia="Montserrat" w:cs="Montserrat"/>
          <w:color w:val="58595B"/>
          <w:sz w:val="24"/>
          <w:szCs w:val="24"/>
        </w:rPr>
        <w:t>la identificación</w:t>
      </w:r>
      <w:r w:rsidRPr="00800921">
        <w:rPr>
          <w:rFonts w:eastAsia="Montserrat" w:cs="Montserrat"/>
          <w:color w:val="58595B"/>
          <w:sz w:val="24"/>
          <w:szCs w:val="24"/>
        </w:rPr>
        <w:t xml:space="preserve"> de l</w:t>
      </w:r>
      <w:r w:rsidR="00800921" w:rsidRPr="00800921">
        <w:rPr>
          <w:rFonts w:eastAsia="Montserrat" w:cs="Montserrat"/>
          <w:color w:val="58595B"/>
          <w:sz w:val="24"/>
          <w:szCs w:val="24"/>
        </w:rPr>
        <w:t>o</w:t>
      </w:r>
      <w:r w:rsidRPr="00800921">
        <w:rPr>
          <w:rFonts w:eastAsia="Montserrat" w:cs="Montserrat"/>
          <w:color w:val="58595B"/>
          <w:sz w:val="24"/>
          <w:szCs w:val="24"/>
        </w:rPr>
        <w:t xml:space="preserve">s cinco principales </w:t>
      </w:r>
      <w:r w:rsidR="00800921" w:rsidRPr="00800921">
        <w:rPr>
          <w:rFonts w:eastAsia="Montserrat" w:cs="Montserrat"/>
          <w:color w:val="58595B"/>
          <w:sz w:val="24"/>
          <w:szCs w:val="24"/>
        </w:rPr>
        <w:t xml:space="preserve">pueblos y </w:t>
      </w:r>
      <w:r w:rsidRPr="00800921">
        <w:rPr>
          <w:rFonts w:eastAsia="Montserrat" w:cs="Montserrat"/>
          <w:color w:val="58595B"/>
          <w:sz w:val="24"/>
          <w:szCs w:val="24"/>
        </w:rPr>
        <w:t>lenguas indígenas por municipio, se realizó lo siguiente:</w:t>
      </w:r>
    </w:p>
    <w:p w14:paraId="5108BAD1" w14:textId="32BFF113" w:rsidR="002F1CEF" w:rsidRPr="00800921" w:rsidRDefault="002F1CEF" w:rsidP="009553C8">
      <w:pPr>
        <w:pStyle w:val="Prrafodelista"/>
        <w:numPr>
          <w:ilvl w:val="0"/>
          <w:numId w:val="19"/>
        </w:numPr>
        <w:spacing w:after="120"/>
        <w:contextualSpacing w:val="0"/>
        <w:jc w:val="both"/>
        <w:rPr>
          <w:rFonts w:eastAsia="Montserrat" w:cs="Montserrat"/>
          <w:color w:val="58595B"/>
          <w:sz w:val="24"/>
          <w:szCs w:val="24"/>
        </w:rPr>
      </w:pPr>
      <w:r w:rsidRPr="00800921">
        <w:rPr>
          <w:rFonts w:eastAsia="Montserrat" w:cs="Montserrat"/>
          <w:color w:val="58595B"/>
          <w:sz w:val="24"/>
          <w:szCs w:val="24"/>
        </w:rPr>
        <w:t>Se identific</w:t>
      </w:r>
      <w:r w:rsidR="00800921" w:rsidRPr="00800921">
        <w:rPr>
          <w:rFonts w:eastAsia="Montserrat" w:cs="Montserrat"/>
          <w:color w:val="58595B"/>
          <w:sz w:val="24"/>
          <w:szCs w:val="24"/>
        </w:rPr>
        <w:t xml:space="preserve">aron, </w:t>
      </w:r>
      <w:r w:rsidR="009553C8">
        <w:rPr>
          <w:rFonts w:eastAsia="Montserrat" w:cs="Montserrat"/>
          <w:color w:val="58595B"/>
          <w:sz w:val="24"/>
          <w:szCs w:val="24"/>
        </w:rPr>
        <w:t xml:space="preserve">y se ordenaron </w:t>
      </w:r>
      <w:r w:rsidR="00800921" w:rsidRPr="00800921">
        <w:rPr>
          <w:rFonts w:eastAsia="Montserrat" w:cs="Montserrat"/>
          <w:color w:val="58595B"/>
          <w:sz w:val="24"/>
          <w:szCs w:val="24"/>
        </w:rPr>
        <w:t>de mayor</w:t>
      </w:r>
      <w:r w:rsidR="009553C8">
        <w:rPr>
          <w:rFonts w:eastAsia="Montserrat" w:cs="Montserrat"/>
          <w:color w:val="58595B"/>
          <w:sz w:val="24"/>
          <w:szCs w:val="24"/>
        </w:rPr>
        <w:t xml:space="preserve"> a menor</w:t>
      </w:r>
      <w:r w:rsidR="00800921" w:rsidRPr="00800921">
        <w:rPr>
          <w:rFonts w:eastAsia="Montserrat" w:cs="Montserrat"/>
          <w:color w:val="58595B"/>
          <w:sz w:val="24"/>
          <w:szCs w:val="24"/>
        </w:rPr>
        <w:t xml:space="preserve">, </w:t>
      </w:r>
      <w:r w:rsidR="009553C8">
        <w:rPr>
          <w:rFonts w:eastAsia="Montserrat" w:cs="Montserrat"/>
          <w:color w:val="58595B"/>
          <w:sz w:val="24"/>
          <w:szCs w:val="24"/>
        </w:rPr>
        <w:t xml:space="preserve">al número de </w:t>
      </w:r>
      <w:r w:rsidR="00F77050" w:rsidRPr="00D979C9">
        <w:rPr>
          <w:rFonts w:eastAsia="Montserrat" w:cs="Montserrat"/>
          <w:sz w:val="24"/>
          <w:szCs w:val="24"/>
        </w:rPr>
        <w:t>población indígena</w:t>
      </w:r>
      <w:r w:rsidR="009553C8" w:rsidRPr="00D979C9">
        <w:rPr>
          <w:rFonts w:eastAsia="Montserrat" w:cs="Montserrat"/>
          <w:sz w:val="24"/>
          <w:szCs w:val="24"/>
        </w:rPr>
        <w:t xml:space="preserve"> </w:t>
      </w:r>
      <w:r w:rsidR="009553C8">
        <w:rPr>
          <w:rFonts w:eastAsia="Montserrat" w:cs="Montserrat"/>
          <w:color w:val="58595B"/>
          <w:sz w:val="24"/>
          <w:szCs w:val="24"/>
        </w:rPr>
        <w:t>de</w:t>
      </w:r>
      <w:r w:rsidR="00800921" w:rsidRPr="00800921">
        <w:rPr>
          <w:rFonts w:eastAsia="Montserrat" w:cs="Montserrat"/>
          <w:color w:val="58595B"/>
          <w:sz w:val="24"/>
          <w:szCs w:val="24"/>
        </w:rPr>
        <w:t xml:space="preserve"> los cinco principales pueblos y lenguas</w:t>
      </w:r>
      <w:r w:rsidR="009553C8" w:rsidRPr="009553C8">
        <w:rPr>
          <w:rFonts w:eastAsia="Montserrat" w:cs="Montserrat"/>
          <w:color w:val="58595B"/>
          <w:sz w:val="24"/>
          <w:szCs w:val="24"/>
        </w:rPr>
        <w:t xml:space="preserve"> </w:t>
      </w:r>
      <w:r w:rsidR="009553C8" w:rsidRPr="00800921">
        <w:rPr>
          <w:rFonts w:eastAsia="Montserrat" w:cs="Montserrat"/>
          <w:color w:val="58595B"/>
          <w:sz w:val="24"/>
          <w:szCs w:val="24"/>
        </w:rPr>
        <w:t>por municipio</w:t>
      </w:r>
      <w:r w:rsidR="00800921" w:rsidRPr="00800921">
        <w:rPr>
          <w:rFonts w:eastAsia="Montserrat" w:cs="Montserrat"/>
          <w:color w:val="58595B"/>
          <w:sz w:val="24"/>
          <w:szCs w:val="24"/>
        </w:rPr>
        <w:t>.</w:t>
      </w:r>
      <w:r w:rsidR="00F77B82" w:rsidRPr="00800921">
        <w:rPr>
          <w:rFonts w:eastAsia="Montserrat" w:cs="Montserrat"/>
          <w:color w:val="58595B"/>
          <w:sz w:val="24"/>
          <w:szCs w:val="24"/>
        </w:rPr>
        <w:t xml:space="preserve"> </w:t>
      </w:r>
    </w:p>
    <w:p w14:paraId="7661AEEB" w14:textId="4129DA08" w:rsidR="002F1CEF" w:rsidRPr="00800921" w:rsidRDefault="002F1CEF" w:rsidP="009553C8">
      <w:pPr>
        <w:pStyle w:val="Prrafodelista"/>
        <w:numPr>
          <w:ilvl w:val="0"/>
          <w:numId w:val="19"/>
        </w:numPr>
        <w:spacing w:after="120"/>
        <w:contextualSpacing w:val="0"/>
        <w:jc w:val="both"/>
        <w:rPr>
          <w:rFonts w:eastAsia="Montserrat" w:cs="Montserrat"/>
          <w:color w:val="58595B"/>
          <w:sz w:val="24"/>
          <w:szCs w:val="24"/>
        </w:rPr>
      </w:pPr>
      <w:r w:rsidRPr="00800921">
        <w:rPr>
          <w:rFonts w:eastAsia="Montserrat" w:cs="Montserrat"/>
          <w:color w:val="58595B"/>
          <w:sz w:val="24"/>
          <w:szCs w:val="24"/>
        </w:rPr>
        <w:t>En esta categorización también se incluyó al pueblo afromexicano</w:t>
      </w:r>
      <w:r w:rsidR="00800921" w:rsidRPr="00800921">
        <w:rPr>
          <w:rFonts w:eastAsia="Montserrat" w:cs="Montserrat"/>
          <w:color w:val="58595B"/>
          <w:sz w:val="24"/>
          <w:szCs w:val="24"/>
        </w:rPr>
        <w:t>.</w:t>
      </w:r>
    </w:p>
    <w:p w14:paraId="6288CF0F" w14:textId="77777777" w:rsidR="00405E92" w:rsidRPr="00405E92" w:rsidRDefault="00405E92" w:rsidP="009553C8">
      <w:pPr>
        <w:spacing w:after="120"/>
      </w:pPr>
    </w:p>
    <w:p w14:paraId="2C270804" w14:textId="0E6FA5D3" w:rsidR="001C0A36" w:rsidRPr="002F1CEF" w:rsidRDefault="001C0A36" w:rsidP="009553C8">
      <w:pPr>
        <w:spacing w:after="120"/>
        <w:jc w:val="both"/>
        <w:rPr>
          <w:rFonts w:eastAsia="Montserrat" w:cs="Montserrat"/>
          <w:color w:val="58595B"/>
          <w:sz w:val="24"/>
          <w:szCs w:val="24"/>
        </w:rPr>
      </w:pPr>
      <w:r w:rsidRPr="002F1CEF">
        <w:rPr>
          <w:rFonts w:eastAsia="Montserrat" w:cs="Montserrat"/>
          <w:color w:val="58595B"/>
          <w:sz w:val="24"/>
          <w:szCs w:val="24"/>
        </w:rPr>
        <w:t xml:space="preserve">Como Anexo a la presente nota, se incluye una base de datos </w:t>
      </w:r>
      <w:r w:rsidR="002F1CEF">
        <w:rPr>
          <w:rFonts w:eastAsia="Montserrat" w:cs="Montserrat"/>
          <w:color w:val="58595B"/>
          <w:sz w:val="24"/>
          <w:szCs w:val="24"/>
        </w:rPr>
        <w:t xml:space="preserve">con </w:t>
      </w:r>
      <w:r w:rsidRPr="002F1CEF">
        <w:rPr>
          <w:rFonts w:eastAsia="Montserrat" w:cs="Montserrat"/>
          <w:color w:val="58595B"/>
          <w:sz w:val="24"/>
          <w:szCs w:val="24"/>
        </w:rPr>
        <w:t xml:space="preserve">el desglose </w:t>
      </w:r>
      <w:r w:rsidR="002F1CEF">
        <w:rPr>
          <w:rFonts w:eastAsia="Montserrat" w:cs="Montserrat"/>
          <w:color w:val="58595B"/>
          <w:sz w:val="24"/>
          <w:szCs w:val="24"/>
        </w:rPr>
        <w:t>de población indígena, afromexicana y las cinco principales lenguas por municipio</w:t>
      </w:r>
      <w:r w:rsidRPr="002F1CEF">
        <w:rPr>
          <w:rFonts w:eastAsia="Montserrat" w:cs="Montserrat"/>
          <w:color w:val="58595B"/>
          <w:sz w:val="24"/>
          <w:szCs w:val="24"/>
        </w:rPr>
        <w:t>.</w:t>
      </w:r>
    </w:p>
    <w:sectPr w:rsidR="001C0A36" w:rsidRPr="002F1CEF" w:rsidSect="00A66788">
      <w:headerReference w:type="even" r:id="rId9"/>
      <w:headerReference w:type="default" r:id="rId10"/>
      <w:footerReference w:type="default" r:id="rId11"/>
      <w:headerReference w:type="first" r:id="rId12"/>
      <w:pgSz w:w="12240" w:h="15840"/>
      <w:pgMar w:top="2127" w:right="1701" w:bottom="2410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34A2943" w14:textId="77777777" w:rsidR="00B17C63" w:rsidRDefault="00B17C63" w:rsidP="00FC1F69">
      <w:pPr>
        <w:spacing w:after="0" w:line="240" w:lineRule="auto"/>
      </w:pPr>
      <w:r>
        <w:separator/>
      </w:r>
    </w:p>
  </w:endnote>
  <w:endnote w:type="continuationSeparator" w:id="0">
    <w:p w14:paraId="38C68CE7" w14:textId="77777777" w:rsidR="00B17C63" w:rsidRDefault="00B17C63" w:rsidP="00FC1F6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ontserrat">
    <w:altName w:val="Calibri"/>
    <w:charset w:val="00"/>
    <w:family w:val="auto"/>
    <w:pitch w:val="variable"/>
    <w:sig w:usb0="2000020F" w:usb1="00000003" w:usb2="00000000" w:usb3="00000000" w:csb0="00000197" w:csb1="00000000"/>
    <w:embedRegular r:id="rId1" w:fontKey="{FAD50E7E-4E0E-4D6F-A6BE-8EF0374C3C1E}"/>
    <w:embedBold r:id="rId2" w:fontKey="{112AE40A-2EBA-44CC-8685-7D80F5883C6B}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3" w:fontKey="{B02F8A0B-C04A-413D-90A5-4C2FD9E8E1E2}"/>
    <w:embedBold r:id="rId4" w:fontKey="{75F70749-7E6C-4C79-9ADC-47E2B07E8B0F}"/>
  </w:font>
  <w:font w:name="Montserrat-Regular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  <w:embedRegular r:id="rId5" w:fontKey="{1FBFA393-F58E-49A6-9365-E90E7E7E2EE9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6" w:fontKey="{512AC0D4-8F1B-417F-8BA8-95564FF8878A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7" w:fontKey="{DE6BC8E1-6E98-4339-989A-2478A9BC84CF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74AE8B8" w14:textId="3528A19A" w:rsidR="0016710D" w:rsidRDefault="0016710D" w:rsidP="00317CD4">
    <w:pPr>
      <w:pStyle w:val="Sinespaciado"/>
    </w:pPr>
    <w:r w:rsidRPr="003735AC">
      <w:rPr>
        <w:noProof/>
        <w:sz w:val="20"/>
        <w:lang w:eastAsia="es-MX"/>
      </w:rPr>
      <mc:AlternateContent>
        <mc:Choice Requires="wps">
          <w:drawing>
            <wp:anchor distT="45720" distB="45720" distL="114300" distR="114300" simplePos="0" relativeHeight="251671552" behindDoc="1" locked="0" layoutInCell="1" allowOverlap="1" wp14:anchorId="7FD7EB51" wp14:editId="02881C37">
              <wp:simplePos x="0" y="0"/>
              <wp:positionH relativeFrom="column">
                <wp:posOffset>-426085</wp:posOffset>
              </wp:positionH>
              <wp:positionV relativeFrom="paragraph">
                <wp:posOffset>-269875</wp:posOffset>
              </wp:positionV>
              <wp:extent cx="5019675" cy="352425"/>
              <wp:effectExtent l="0" t="0" r="0" b="0"/>
              <wp:wrapTight wrapText="bothSides">
                <wp:wrapPolygon edited="0">
                  <wp:start x="246" y="0"/>
                  <wp:lineTo x="246" y="19849"/>
                  <wp:lineTo x="21313" y="19849"/>
                  <wp:lineTo x="21313" y="0"/>
                  <wp:lineTo x="246" y="0"/>
                </wp:wrapPolygon>
              </wp:wrapTight>
              <wp:docPr id="21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19675" cy="35242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C8406B5" w14:textId="1BB2CFDC" w:rsidR="0016710D" w:rsidRPr="003735AC" w:rsidRDefault="0016710D" w:rsidP="003735AC">
                          <w:pPr>
                            <w:spacing w:after="100" w:afterAutospacing="1" w:line="240" w:lineRule="auto"/>
                            <w:rPr>
                              <w:color w:val="B38E5E"/>
                              <w:sz w:val="16"/>
                              <w:szCs w:val="16"/>
                            </w:rPr>
                          </w:pPr>
                          <w:r w:rsidRPr="003735AC">
                            <w:rPr>
                              <w:color w:val="B38E5E"/>
                              <w:sz w:val="16"/>
                              <w:szCs w:val="16"/>
                            </w:rPr>
                            <w:t>Av. México-Coyoacán No. 343, Col. Xoco, CP. 03330, Alcaldía Benito Juárez, Ciudad de México</w:t>
                          </w:r>
                          <w:r>
                            <w:rPr>
                              <w:color w:val="B38E5E"/>
                              <w:sz w:val="16"/>
                              <w:szCs w:val="16"/>
                            </w:rPr>
                            <w:t xml:space="preserve"> </w:t>
                          </w:r>
                          <w:r w:rsidRPr="003735AC">
                            <w:rPr>
                              <w:color w:val="B38E5E"/>
                              <w:sz w:val="16"/>
                              <w:szCs w:val="16"/>
                            </w:rPr>
                            <w:t xml:space="preserve">Tel: (55) 91832100 </w:t>
                          </w:r>
                          <w:r>
                            <w:rPr>
                              <w:color w:val="B38E5E"/>
                              <w:sz w:val="16"/>
                              <w:szCs w:val="16"/>
                            </w:rPr>
                            <w:t xml:space="preserve">   </w:t>
                          </w:r>
                          <w:r w:rsidRPr="003735AC">
                            <w:rPr>
                              <w:color w:val="B38E5E"/>
                              <w:sz w:val="16"/>
                              <w:szCs w:val="16"/>
                            </w:rPr>
                            <w:t>www.gob.mx/inpi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type w14:anchorId="7FD7EB51"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6" type="#_x0000_t202" style="position:absolute;margin-left:-33.55pt;margin-top:-21.25pt;width:395.25pt;height:27.75pt;z-index:-2516449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" filled="f" stroked="f">
              <v:textbox>
                <w:txbxContent>
                  <w:p w14:paraId="5C8406B5" w14:textId="1BB2CFDC" w:rsidR="0016710D" w:rsidRPr="003735AC" w:rsidRDefault="0016710D" w:rsidP="003735AC">
                    <w:pPr>
                      <w:spacing w:after="100" w:afterAutospacing="1" w:line="240" w:lineRule="auto"/>
                      <w:rPr>
                        <w:color w:val="B38E5E"/>
                        <w:sz w:val="16"/>
                        <w:szCs w:val="16"/>
                      </w:rPr>
                    </w:pPr>
                    <w:r w:rsidRPr="003735AC">
                      <w:rPr>
                        <w:color w:val="B38E5E"/>
                        <w:sz w:val="16"/>
                        <w:szCs w:val="16"/>
                      </w:rPr>
                      <w:t>Av. México-Coyoacán No. 343, Col. Xoco, CP. 03330, Alcaldía Benito Juárez, Ciudad de México</w:t>
                    </w:r>
                    <w:r>
                      <w:rPr>
                        <w:color w:val="B38E5E"/>
                        <w:sz w:val="16"/>
                        <w:szCs w:val="16"/>
                      </w:rPr>
                      <w:t xml:space="preserve"> </w:t>
                    </w:r>
                    <w:r w:rsidRPr="003735AC">
                      <w:rPr>
                        <w:color w:val="B38E5E"/>
                        <w:sz w:val="16"/>
                        <w:szCs w:val="16"/>
                      </w:rPr>
                      <w:t xml:space="preserve">Tel: (55) 91832100 </w:t>
                    </w:r>
                    <w:r>
                      <w:rPr>
                        <w:color w:val="B38E5E"/>
                        <w:sz w:val="16"/>
                        <w:szCs w:val="16"/>
                      </w:rPr>
                      <w:t xml:space="preserve">   </w:t>
                    </w:r>
                    <w:r w:rsidRPr="003735AC">
                      <w:rPr>
                        <w:color w:val="B38E5E"/>
                        <w:sz w:val="16"/>
                        <w:szCs w:val="16"/>
                      </w:rPr>
                      <w:t>www.gob.mx/inpi</w:t>
                    </w:r>
                  </w:p>
                </w:txbxContent>
              </v:textbox>
              <w10:wrap type="tight"/>
            </v:shape>
          </w:pict>
        </mc:Fallback>
      </mc:AlternateContent>
    </w:r>
    <w:r w:rsidRPr="00317CD4">
      <w:t xml:space="preserve"> </w:t>
    </w:r>
  </w:p>
  <w:p w14:paraId="5FCE992F" w14:textId="56D03A4D" w:rsidR="0016710D" w:rsidRDefault="000E24AB" w:rsidP="000E24AB">
    <w:pPr>
      <w:pStyle w:val="Sinespaciado"/>
      <w:tabs>
        <w:tab w:val="left" w:pos="1820"/>
      </w:tabs>
    </w:pPr>
    <w: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87A6D7C" w14:textId="77777777" w:rsidR="00B17C63" w:rsidRDefault="00B17C63" w:rsidP="00FC1F69">
      <w:pPr>
        <w:spacing w:after="0" w:line="240" w:lineRule="auto"/>
      </w:pPr>
      <w:r>
        <w:separator/>
      </w:r>
    </w:p>
  </w:footnote>
  <w:footnote w:type="continuationSeparator" w:id="0">
    <w:p w14:paraId="4015C3A7" w14:textId="77777777" w:rsidR="00B17C63" w:rsidRDefault="00B17C63" w:rsidP="00FC1F6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BA1E218" w14:textId="77777777" w:rsidR="0016710D" w:rsidRDefault="00B17C63">
    <w:pPr>
      <w:pStyle w:val="Encabezado"/>
    </w:pPr>
    <w:r>
      <w:rPr>
        <w:noProof/>
        <w:lang w:eastAsia="es-MX"/>
      </w:rPr>
      <w:pict w14:anchorId="4FC1D45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930637958" o:spid="_x0000_s2050" type="#_x0000_t75" alt="alas" style="position:absolute;margin-left:0;margin-top:0;width:441.7pt;height:389.95pt;z-index:-251650048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alas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71B632F" w14:textId="55AEFCE4" w:rsidR="0016710D" w:rsidRPr="007F5CCD" w:rsidRDefault="0016710D" w:rsidP="00AB2E1A">
    <w:pPr>
      <w:pStyle w:val="Encabezado"/>
      <w:tabs>
        <w:tab w:val="clear" w:pos="4419"/>
        <w:tab w:val="clear" w:pos="8838"/>
        <w:tab w:val="left" w:pos="3405"/>
      </w:tabs>
      <w:rPr>
        <w:sz w:val="20"/>
      </w:rPr>
    </w:pPr>
    <w:r>
      <w:rPr>
        <w:noProof/>
        <w:lang w:eastAsia="es-MX"/>
      </w:rPr>
      <w:drawing>
        <wp:anchor distT="0" distB="0" distL="114300" distR="114300" simplePos="0" relativeHeight="251669504" behindDoc="1" locked="0" layoutInCell="1" allowOverlap="1" wp14:anchorId="59FC64A6" wp14:editId="2501A6D2">
          <wp:simplePos x="0" y="0"/>
          <wp:positionH relativeFrom="page">
            <wp:align>left</wp:align>
          </wp:positionH>
          <wp:positionV relativeFrom="paragraph">
            <wp:posOffset>-448909</wp:posOffset>
          </wp:positionV>
          <wp:extent cx="7817218" cy="10187005"/>
          <wp:effectExtent l="0" t="0" r="0" b="0"/>
          <wp:wrapNone/>
          <wp:docPr id="3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n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7218" cy="101870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sz w:val="20"/>
      </w:rPr>
      <w:tab/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D24CF67" w14:textId="77777777" w:rsidR="0016710D" w:rsidRDefault="00B17C63">
    <w:pPr>
      <w:pStyle w:val="Encabezado"/>
    </w:pPr>
    <w:r>
      <w:rPr>
        <w:noProof/>
        <w:lang w:eastAsia="es-MX"/>
      </w:rPr>
      <w:pict w14:anchorId="2C279EA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930637957" o:spid="_x0000_s2049" type="#_x0000_t75" alt="alas" style="position:absolute;margin-left:0;margin-top:0;width:441.7pt;height:389.95pt;z-index:-25165107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alas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BA1310"/>
    <w:multiLevelType w:val="hybridMultilevel"/>
    <w:tmpl w:val="0948791A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B30727C"/>
    <w:multiLevelType w:val="hybridMultilevel"/>
    <w:tmpl w:val="2388A066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C96769C"/>
    <w:multiLevelType w:val="hybridMultilevel"/>
    <w:tmpl w:val="5612541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1F87D7A"/>
    <w:multiLevelType w:val="hybridMultilevel"/>
    <w:tmpl w:val="02F6F2BE"/>
    <w:lvl w:ilvl="0" w:tplc="08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>
    <w:nsid w:val="15700BE8"/>
    <w:multiLevelType w:val="hybridMultilevel"/>
    <w:tmpl w:val="F8A21FFC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1197B1E"/>
    <w:multiLevelType w:val="hybridMultilevel"/>
    <w:tmpl w:val="FE34B4E4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3617FC1"/>
    <w:multiLevelType w:val="hybridMultilevel"/>
    <w:tmpl w:val="A446C0AC"/>
    <w:lvl w:ilvl="0" w:tplc="E62A9D44">
      <w:start w:val="19"/>
      <w:numFmt w:val="bullet"/>
      <w:lvlText w:val=""/>
      <w:lvlJc w:val="left"/>
      <w:pPr>
        <w:ind w:left="720" w:hanging="360"/>
      </w:pPr>
      <w:rPr>
        <w:rFonts w:ascii="Symbol" w:eastAsia="Montserrat" w:hAnsi="Symbol" w:cs="Montserrat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7B15EED"/>
    <w:multiLevelType w:val="hybridMultilevel"/>
    <w:tmpl w:val="EAC2D75A"/>
    <w:lvl w:ilvl="0" w:tplc="08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>
    <w:nsid w:val="29DB641E"/>
    <w:multiLevelType w:val="hybridMultilevel"/>
    <w:tmpl w:val="614ADE1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5512037"/>
    <w:multiLevelType w:val="hybridMultilevel"/>
    <w:tmpl w:val="BAFCF524"/>
    <w:lvl w:ilvl="0" w:tplc="080A000F">
      <w:start w:val="1"/>
      <w:numFmt w:val="decimal"/>
      <w:lvlText w:val="%1."/>
      <w:lvlJc w:val="left"/>
      <w:pPr>
        <w:ind w:left="785" w:hanging="360"/>
      </w:pPr>
    </w:lvl>
    <w:lvl w:ilvl="1" w:tplc="080A0019">
      <w:start w:val="1"/>
      <w:numFmt w:val="lowerLetter"/>
      <w:lvlText w:val="%2."/>
      <w:lvlJc w:val="left"/>
      <w:pPr>
        <w:ind w:left="1505" w:hanging="360"/>
      </w:pPr>
    </w:lvl>
    <w:lvl w:ilvl="2" w:tplc="080A001B" w:tentative="1">
      <w:start w:val="1"/>
      <w:numFmt w:val="lowerRoman"/>
      <w:lvlText w:val="%3."/>
      <w:lvlJc w:val="right"/>
      <w:pPr>
        <w:ind w:left="2225" w:hanging="180"/>
      </w:pPr>
    </w:lvl>
    <w:lvl w:ilvl="3" w:tplc="080A000F" w:tentative="1">
      <w:start w:val="1"/>
      <w:numFmt w:val="decimal"/>
      <w:lvlText w:val="%4."/>
      <w:lvlJc w:val="left"/>
      <w:pPr>
        <w:ind w:left="2945" w:hanging="360"/>
      </w:pPr>
    </w:lvl>
    <w:lvl w:ilvl="4" w:tplc="080A0019" w:tentative="1">
      <w:start w:val="1"/>
      <w:numFmt w:val="lowerLetter"/>
      <w:lvlText w:val="%5."/>
      <w:lvlJc w:val="left"/>
      <w:pPr>
        <w:ind w:left="3665" w:hanging="360"/>
      </w:pPr>
    </w:lvl>
    <w:lvl w:ilvl="5" w:tplc="080A001B" w:tentative="1">
      <w:start w:val="1"/>
      <w:numFmt w:val="lowerRoman"/>
      <w:lvlText w:val="%6."/>
      <w:lvlJc w:val="right"/>
      <w:pPr>
        <w:ind w:left="4385" w:hanging="180"/>
      </w:pPr>
    </w:lvl>
    <w:lvl w:ilvl="6" w:tplc="080A000F" w:tentative="1">
      <w:start w:val="1"/>
      <w:numFmt w:val="decimal"/>
      <w:lvlText w:val="%7."/>
      <w:lvlJc w:val="left"/>
      <w:pPr>
        <w:ind w:left="5105" w:hanging="360"/>
      </w:pPr>
    </w:lvl>
    <w:lvl w:ilvl="7" w:tplc="080A0019" w:tentative="1">
      <w:start w:val="1"/>
      <w:numFmt w:val="lowerLetter"/>
      <w:lvlText w:val="%8."/>
      <w:lvlJc w:val="left"/>
      <w:pPr>
        <w:ind w:left="5825" w:hanging="360"/>
      </w:pPr>
    </w:lvl>
    <w:lvl w:ilvl="8" w:tplc="080A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10">
    <w:nsid w:val="4EE441E1"/>
    <w:multiLevelType w:val="hybridMultilevel"/>
    <w:tmpl w:val="176A9052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28C044D"/>
    <w:multiLevelType w:val="hybridMultilevel"/>
    <w:tmpl w:val="BAFCF524"/>
    <w:lvl w:ilvl="0" w:tplc="080A000F">
      <w:start w:val="1"/>
      <w:numFmt w:val="decimal"/>
      <w:lvlText w:val="%1."/>
      <w:lvlJc w:val="left"/>
      <w:pPr>
        <w:ind w:left="785" w:hanging="360"/>
      </w:pPr>
    </w:lvl>
    <w:lvl w:ilvl="1" w:tplc="080A0019">
      <w:start w:val="1"/>
      <w:numFmt w:val="lowerLetter"/>
      <w:lvlText w:val="%2."/>
      <w:lvlJc w:val="left"/>
      <w:pPr>
        <w:ind w:left="1505" w:hanging="360"/>
      </w:pPr>
    </w:lvl>
    <w:lvl w:ilvl="2" w:tplc="080A001B" w:tentative="1">
      <w:start w:val="1"/>
      <w:numFmt w:val="lowerRoman"/>
      <w:lvlText w:val="%3."/>
      <w:lvlJc w:val="right"/>
      <w:pPr>
        <w:ind w:left="2225" w:hanging="180"/>
      </w:pPr>
    </w:lvl>
    <w:lvl w:ilvl="3" w:tplc="080A000F" w:tentative="1">
      <w:start w:val="1"/>
      <w:numFmt w:val="decimal"/>
      <w:lvlText w:val="%4."/>
      <w:lvlJc w:val="left"/>
      <w:pPr>
        <w:ind w:left="2945" w:hanging="360"/>
      </w:pPr>
    </w:lvl>
    <w:lvl w:ilvl="4" w:tplc="080A0019" w:tentative="1">
      <w:start w:val="1"/>
      <w:numFmt w:val="lowerLetter"/>
      <w:lvlText w:val="%5."/>
      <w:lvlJc w:val="left"/>
      <w:pPr>
        <w:ind w:left="3665" w:hanging="360"/>
      </w:pPr>
    </w:lvl>
    <w:lvl w:ilvl="5" w:tplc="080A001B" w:tentative="1">
      <w:start w:val="1"/>
      <w:numFmt w:val="lowerRoman"/>
      <w:lvlText w:val="%6."/>
      <w:lvlJc w:val="right"/>
      <w:pPr>
        <w:ind w:left="4385" w:hanging="180"/>
      </w:pPr>
    </w:lvl>
    <w:lvl w:ilvl="6" w:tplc="080A000F" w:tentative="1">
      <w:start w:val="1"/>
      <w:numFmt w:val="decimal"/>
      <w:lvlText w:val="%7."/>
      <w:lvlJc w:val="left"/>
      <w:pPr>
        <w:ind w:left="5105" w:hanging="360"/>
      </w:pPr>
    </w:lvl>
    <w:lvl w:ilvl="7" w:tplc="080A0019" w:tentative="1">
      <w:start w:val="1"/>
      <w:numFmt w:val="lowerLetter"/>
      <w:lvlText w:val="%8."/>
      <w:lvlJc w:val="left"/>
      <w:pPr>
        <w:ind w:left="5825" w:hanging="360"/>
      </w:pPr>
    </w:lvl>
    <w:lvl w:ilvl="8" w:tplc="080A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12">
    <w:nsid w:val="55421400"/>
    <w:multiLevelType w:val="hybridMultilevel"/>
    <w:tmpl w:val="5AF02428"/>
    <w:lvl w:ilvl="0" w:tplc="0C0A0001">
      <w:start w:val="1"/>
      <w:numFmt w:val="bullet"/>
      <w:lvlText w:val=""/>
      <w:lvlJc w:val="left"/>
      <w:pPr>
        <w:ind w:left="1065" w:hanging="705"/>
      </w:pPr>
      <w:rPr>
        <w:rFonts w:ascii="Symbol" w:hAnsi="Symbol" w:hint="default"/>
        <w:sz w:val="22"/>
      </w:rPr>
    </w:lvl>
    <w:lvl w:ilvl="1" w:tplc="A642B4D0">
      <w:numFmt w:val="bullet"/>
      <w:lvlText w:val="-"/>
      <w:lvlJc w:val="left"/>
      <w:pPr>
        <w:ind w:left="1785" w:hanging="705"/>
      </w:pPr>
      <w:rPr>
        <w:rFonts w:ascii="Montserrat" w:eastAsiaTheme="minorHAnsi" w:hAnsi="Montserrat" w:cs="Montserrat-Regular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B8001C9"/>
    <w:multiLevelType w:val="hybridMultilevel"/>
    <w:tmpl w:val="3B2C5706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FFE5720"/>
    <w:multiLevelType w:val="hybridMultilevel"/>
    <w:tmpl w:val="71D0A6CE"/>
    <w:lvl w:ilvl="0" w:tplc="0C0A0005">
      <w:start w:val="1"/>
      <w:numFmt w:val="bullet"/>
      <w:lvlText w:val=""/>
      <w:lvlJc w:val="left"/>
      <w:pPr>
        <w:ind w:left="1065" w:hanging="705"/>
      </w:pPr>
      <w:rPr>
        <w:rFonts w:ascii="Wingdings" w:hAnsi="Wingdings" w:hint="default"/>
        <w:sz w:val="22"/>
      </w:rPr>
    </w:lvl>
    <w:lvl w:ilvl="1" w:tplc="A642B4D0">
      <w:numFmt w:val="bullet"/>
      <w:lvlText w:val="-"/>
      <w:lvlJc w:val="left"/>
      <w:pPr>
        <w:ind w:left="1785" w:hanging="705"/>
      </w:pPr>
      <w:rPr>
        <w:rFonts w:ascii="Montserrat" w:eastAsiaTheme="minorHAnsi" w:hAnsi="Montserrat" w:cs="Montserrat-Regular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01C21E5"/>
    <w:multiLevelType w:val="hybridMultilevel"/>
    <w:tmpl w:val="A8F406F4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39604C5"/>
    <w:multiLevelType w:val="hybridMultilevel"/>
    <w:tmpl w:val="3044FF72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88F61BA"/>
    <w:multiLevelType w:val="hybridMultilevel"/>
    <w:tmpl w:val="DA0E04FA"/>
    <w:lvl w:ilvl="0" w:tplc="080A000F">
      <w:start w:val="1"/>
      <w:numFmt w:val="decimal"/>
      <w:lvlText w:val="%1."/>
      <w:lvlJc w:val="left"/>
      <w:pPr>
        <w:ind w:left="1080" w:hanging="360"/>
      </w:pPr>
    </w:lvl>
    <w:lvl w:ilvl="1" w:tplc="080A0019" w:tentative="1">
      <w:start w:val="1"/>
      <w:numFmt w:val="lowerLetter"/>
      <w:lvlText w:val="%2."/>
      <w:lvlJc w:val="left"/>
      <w:pPr>
        <w:ind w:left="1800" w:hanging="360"/>
      </w:pPr>
    </w:lvl>
    <w:lvl w:ilvl="2" w:tplc="080A001B" w:tentative="1">
      <w:start w:val="1"/>
      <w:numFmt w:val="lowerRoman"/>
      <w:lvlText w:val="%3."/>
      <w:lvlJc w:val="right"/>
      <w:pPr>
        <w:ind w:left="2520" w:hanging="180"/>
      </w:pPr>
    </w:lvl>
    <w:lvl w:ilvl="3" w:tplc="080A000F" w:tentative="1">
      <w:start w:val="1"/>
      <w:numFmt w:val="decimal"/>
      <w:lvlText w:val="%4."/>
      <w:lvlJc w:val="left"/>
      <w:pPr>
        <w:ind w:left="3240" w:hanging="360"/>
      </w:pPr>
    </w:lvl>
    <w:lvl w:ilvl="4" w:tplc="080A0019" w:tentative="1">
      <w:start w:val="1"/>
      <w:numFmt w:val="lowerLetter"/>
      <w:lvlText w:val="%5."/>
      <w:lvlJc w:val="left"/>
      <w:pPr>
        <w:ind w:left="3960" w:hanging="360"/>
      </w:pPr>
    </w:lvl>
    <w:lvl w:ilvl="5" w:tplc="080A001B" w:tentative="1">
      <w:start w:val="1"/>
      <w:numFmt w:val="lowerRoman"/>
      <w:lvlText w:val="%6."/>
      <w:lvlJc w:val="right"/>
      <w:pPr>
        <w:ind w:left="4680" w:hanging="180"/>
      </w:pPr>
    </w:lvl>
    <w:lvl w:ilvl="6" w:tplc="080A000F" w:tentative="1">
      <w:start w:val="1"/>
      <w:numFmt w:val="decimal"/>
      <w:lvlText w:val="%7."/>
      <w:lvlJc w:val="left"/>
      <w:pPr>
        <w:ind w:left="5400" w:hanging="360"/>
      </w:pPr>
    </w:lvl>
    <w:lvl w:ilvl="7" w:tplc="080A0019" w:tentative="1">
      <w:start w:val="1"/>
      <w:numFmt w:val="lowerLetter"/>
      <w:lvlText w:val="%8."/>
      <w:lvlJc w:val="left"/>
      <w:pPr>
        <w:ind w:left="6120" w:hanging="360"/>
      </w:pPr>
    </w:lvl>
    <w:lvl w:ilvl="8" w:tplc="08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>
    <w:nsid w:val="7BA24323"/>
    <w:multiLevelType w:val="hybridMultilevel"/>
    <w:tmpl w:val="AA7E170C"/>
    <w:lvl w:ilvl="0" w:tplc="E62A9D44">
      <w:start w:val="19"/>
      <w:numFmt w:val="bullet"/>
      <w:lvlText w:val=""/>
      <w:lvlJc w:val="left"/>
      <w:pPr>
        <w:ind w:left="720" w:hanging="360"/>
      </w:pPr>
      <w:rPr>
        <w:rFonts w:ascii="Symbol" w:eastAsia="Montserrat" w:hAnsi="Symbol" w:cs="Montserrat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2"/>
  </w:num>
  <w:num w:numId="3">
    <w:abstractNumId w:val="0"/>
  </w:num>
  <w:num w:numId="4">
    <w:abstractNumId w:val="13"/>
  </w:num>
  <w:num w:numId="5">
    <w:abstractNumId w:val="12"/>
  </w:num>
  <w:num w:numId="6">
    <w:abstractNumId w:val="14"/>
  </w:num>
  <w:num w:numId="7">
    <w:abstractNumId w:val="5"/>
  </w:num>
  <w:num w:numId="8">
    <w:abstractNumId w:val="10"/>
  </w:num>
  <w:num w:numId="9">
    <w:abstractNumId w:val="7"/>
  </w:num>
  <w:num w:numId="10">
    <w:abstractNumId w:val="3"/>
  </w:num>
  <w:num w:numId="11">
    <w:abstractNumId w:val="17"/>
  </w:num>
  <w:num w:numId="12">
    <w:abstractNumId w:val="8"/>
  </w:num>
  <w:num w:numId="13">
    <w:abstractNumId w:val="15"/>
  </w:num>
  <w:num w:numId="14">
    <w:abstractNumId w:val="1"/>
  </w:num>
  <w:num w:numId="15">
    <w:abstractNumId w:val="6"/>
  </w:num>
  <w:num w:numId="16">
    <w:abstractNumId w:val="18"/>
  </w:num>
  <w:num w:numId="17">
    <w:abstractNumId w:val="9"/>
  </w:num>
  <w:num w:numId="18">
    <w:abstractNumId w:val="16"/>
  </w:num>
  <w:num w:numId="19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proofState w:spelling="clean" w:grammar="clean"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C1F69"/>
    <w:rsid w:val="0001385E"/>
    <w:rsid w:val="0002040F"/>
    <w:rsid w:val="000206DD"/>
    <w:rsid w:val="0002286F"/>
    <w:rsid w:val="00042BD6"/>
    <w:rsid w:val="00052625"/>
    <w:rsid w:val="00053D55"/>
    <w:rsid w:val="00056643"/>
    <w:rsid w:val="00072743"/>
    <w:rsid w:val="00077652"/>
    <w:rsid w:val="00082C19"/>
    <w:rsid w:val="00097B96"/>
    <w:rsid w:val="000A4F3C"/>
    <w:rsid w:val="000A690C"/>
    <w:rsid w:val="000A738D"/>
    <w:rsid w:val="000B22AE"/>
    <w:rsid w:val="000B36A2"/>
    <w:rsid w:val="000B7E68"/>
    <w:rsid w:val="000D739B"/>
    <w:rsid w:val="000E24AB"/>
    <w:rsid w:val="000E24ED"/>
    <w:rsid w:val="000E39DA"/>
    <w:rsid w:val="00104B6B"/>
    <w:rsid w:val="00113970"/>
    <w:rsid w:val="001201E5"/>
    <w:rsid w:val="001268A2"/>
    <w:rsid w:val="00126B52"/>
    <w:rsid w:val="0016710D"/>
    <w:rsid w:val="00175383"/>
    <w:rsid w:val="001926A3"/>
    <w:rsid w:val="001B4BC8"/>
    <w:rsid w:val="001C0A36"/>
    <w:rsid w:val="001C2ED1"/>
    <w:rsid w:val="001C5AF7"/>
    <w:rsid w:val="001D0EB0"/>
    <w:rsid w:val="001F65A5"/>
    <w:rsid w:val="001F688E"/>
    <w:rsid w:val="00220557"/>
    <w:rsid w:val="002249F3"/>
    <w:rsid w:val="00235D03"/>
    <w:rsid w:val="00236321"/>
    <w:rsid w:val="002441C1"/>
    <w:rsid w:val="00246D46"/>
    <w:rsid w:val="00257BE4"/>
    <w:rsid w:val="00283841"/>
    <w:rsid w:val="00292D13"/>
    <w:rsid w:val="002A5053"/>
    <w:rsid w:val="002C4B44"/>
    <w:rsid w:val="002F1CEF"/>
    <w:rsid w:val="0030569D"/>
    <w:rsid w:val="00317CD4"/>
    <w:rsid w:val="00327CFE"/>
    <w:rsid w:val="003416F6"/>
    <w:rsid w:val="00342404"/>
    <w:rsid w:val="003661E4"/>
    <w:rsid w:val="00371752"/>
    <w:rsid w:val="003735AC"/>
    <w:rsid w:val="00377A6D"/>
    <w:rsid w:val="00381CBA"/>
    <w:rsid w:val="003822A1"/>
    <w:rsid w:val="003827B4"/>
    <w:rsid w:val="003910EB"/>
    <w:rsid w:val="003928E4"/>
    <w:rsid w:val="003973CC"/>
    <w:rsid w:val="003A174F"/>
    <w:rsid w:val="003C25E8"/>
    <w:rsid w:val="003C6512"/>
    <w:rsid w:val="003E397C"/>
    <w:rsid w:val="003E415E"/>
    <w:rsid w:val="003E5D2B"/>
    <w:rsid w:val="003F391B"/>
    <w:rsid w:val="00403CC1"/>
    <w:rsid w:val="00405E92"/>
    <w:rsid w:val="00422B8B"/>
    <w:rsid w:val="00442E13"/>
    <w:rsid w:val="0044424B"/>
    <w:rsid w:val="00446DD0"/>
    <w:rsid w:val="00447016"/>
    <w:rsid w:val="00451A37"/>
    <w:rsid w:val="0045522E"/>
    <w:rsid w:val="00460715"/>
    <w:rsid w:val="00460BEF"/>
    <w:rsid w:val="00473C0E"/>
    <w:rsid w:val="0047621A"/>
    <w:rsid w:val="00483657"/>
    <w:rsid w:val="00493268"/>
    <w:rsid w:val="00495125"/>
    <w:rsid w:val="004A7863"/>
    <w:rsid w:val="004F6AE2"/>
    <w:rsid w:val="00502072"/>
    <w:rsid w:val="00503212"/>
    <w:rsid w:val="00550388"/>
    <w:rsid w:val="0055087E"/>
    <w:rsid w:val="00564533"/>
    <w:rsid w:val="005657C8"/>
    <w:rsid w:val="005733AC"/>
    <w:rsid w:val="0058405B"/>
    <w:rsid w:val="005A5643"/>
    <w:rsid w:val="005B17FA"/>
    <w:rsid w:val="005D1580"/>
    <w:rsid w:val="005D7C8E"/>
    <w:rsid w:val="005E10A9"/>
    <w:rsid w:val="005F7B0B"/>
    <w:rsid w:val="005F7E84"/>
    <w:rsid w:val="00616BCD"/>
    <w:rsid w:val="0063141D"/>
    <w:rsid w:val="00642FB1"/>
    <w:rsid w:val="006437E0"/>
    <w:rsid w:val="00646523"/>
    <w:rsid w:val="006524EE"/>
    <w:rsid w:val="00653DE9"/>
    <w:rsid w:val="00660AC8"/>
    <w:rsid w:val="006623A4"/>
    <w:rsid w:val="00664ADF"/>
    <w:rsid w:val="0066627A"/>
    <w:rsid w:val="006750AD"/>
    <w:rsid w:val="00675AB4"/>
    <w:rsid w:val="00683AB1"/>
    <w:rsid w:val="006933F0"/>
    <w:rsid w:val="00695648"/>
    <w:rsid w:val="006C11C5"/>
    <w:rsid w:val="006C7BFE"/>
    <w:rsid w:val="006D2A24"/>
    <w:rsid w:val="006D3D9A"/>
    <w:rsid w:val="006F08FE"/>
    <w:rsid w:val="006F55C7"/>
    <w:rsid w:val="007265AA"/>
    <w:rsid w:val="007352DC"/>
    <w:rsid w:val="00740A3F"/>
    <w:rsid w:val="00751F57"/>
    <w:rsid w:val="00752A32"/>
    <w:rsid w:val="00773D34"/>
    <w:rsid w:val="00777D66"/>
    <w:rsid w:val="00785F88"/>
    <w:rsid w:val="0079701C"/>
    <w:rsid w:val="007C4EBE"/>
    <w:rsid w:val="007D0953"/>
    <w:rsid w:val="007D580C"/>
    <w:rsid w:val="007D67BF"/>
    <w:rsid w:val="007F5CCD"/>
    <w:rsid w:val="00800921"/>
    <w:rsid w:val="008374E9"/>
    <w:rsid w:val="0084196F"/>
    <w:rsid w:val="00844168"/>
    <w:rsid w:val="008715CA"/>
    <w:rsid w:val="00881FFC"/>
    <w:rsid w:val="00887262"/>
    <w:rsid w:val="008B33E4"/>
    <w:rsid w:val="008B4FA6"/>
    <w:rsid w:val="008B7A5F"/>
    <w:rsid w:val="008C4506"/>
    <w:rsid w:val="009474EA"/>
    <w:rsid w:val="00947C32"/>
    <w:rsid w:val="00947DA9"/>
    <w:rsid w:val="009553C8"/>
    <w:rsid w:val="00957425"/>
    <w:rsid w:val="00982A8A"/>
    <w:rsid w:val="009B1C08"/>
    <w:rsid w:val="009B78E4"/>
    <w:rsid w:val="009B7AD6"/>
    <w:rsid w:val="009D35F8"/>
    <w:rsid w:val="009D3A6C"/>
    <w:rsid w:val="009E416C"/>
    <w:rsid w:val="009F001B"/>
    <w:rsid w:val="00A02FC1"/>
    <w:rsid w:val="00A0689A"/>
    <w:rsid w:val="00A076E1"/>
    <w:rsid w:val="00A21031"/>
    <w:rsid w:val="00A34E78"/>
    <w:rsid w:val="00A368F3"/>
    <w:rsid w:val="00A4188C"/>
    <w:rsid w:val="00A429ED"/>
    <w:rsid w:val="00A44DDA"/>
    <w:rsid w:val="00A64526"/>
    <w:rsid w:val="00A66788"/>
    <w:rsid w:val="00A8065D"/>
    <w:rsid w:val="00A81A35"/>
    <w:rsid w:val="00AB2E1A"/>
    <w:rsid w:val="00AC675A"/>
    <w:rsid w:val="00AE492E"/>
    <w:rsid w:val="00AE606B"/>
    <w:rsid w:val="00AF4B85"/>
    <w:rsid w:val="00B17C63"/>
    <w:rsid w:val="00B209B6"/>
    <w:rsid w:val="00B2248F"/>
    <w:rsid w:val="00B2738E"/>
    <w:rsid w:val="00B30716"/>
    <w:rsid w:val="00B314AE"/>
    <w:rsid w:val="00B32CF3"/>
    <w:rsid w:val="00B73F4C"/>
    <w:rsid w:val="00B833F0"/>
    <w:rsid w:val="00B851D1"/>
    <w:rsid w:val="00B85B63"/>
    <w:rsid w:val="00B8713A"/>
    <w:rsid w:val="00B924BE"/>
    <w:rsid w:val="00BC789F"/>
    <w:rsid w:val="00BD369F"/>
    <w:rsid w:val="00BD7386"/>
    <w:rsid w:val="00BE0F6B"/>
    <w:rsid w:val="00BE2EB9"/>
    <w:rsid w:val="00BE7DED"/>
    <w:rsid w:val="00BF186A"/>
    <w:rsid w:val="00C02216"/>
    <w:rsid w:val="00C03F87"/>
    <w:rsid w:val="00C076F3"/>
    <w:rsid w:val="00C12FAE"/>
    <w:rsid w:val="00C37E34"/>
    <w:rsid w:val="00C42738"/>
    <w:rsid w:val="00C4300A"/>
    <w:rsid w:val="00C47207"/>
    <w:rsid w:val="00C75D71"/>
    <w:rsid w:val="00C87FA2"/>
    <w:rsid w:val="00CA0356"/>
    <w:rsid w:val="00CC6CCB"/>
    <w:rsid w:val="00CD0AF2"/>
    <w:rsid w:val="00CD3608"/>
    <w:rsid w:val="00CD7497"/>
    <w:rsid w:val="00CE62B0"/>
    <w:rsid w:val="00CF10A8"/>
    <w:rsid w:val="00D052CD"/>
    <w:rsid w:val="00D10464"/>
    <w:rsid w:val="00D2072A"/>
    <w:rsid w:val="00D313A7"/>
    <w:rsid w:val="00D33255"/>
    <w:rsid w:val="00D3424B"/>
    <w:rsid w:val="00D372E3"/>
    <w:rsid w:val="00D47608"/>
    <w:rsid w:val="00D61A5A"/>
    <w:rsid w:val="00D833AF"/>
    <w:rsid w:val="00D85CC4"/>
    <w:rsid w:val="00D85FA3"/>
    <w:rsid w:val="00D979C9"/>
    <w:rsid w:val="00DA26A2"/>
    <w:rsid w:val="00DA44C4"/>
    <w:rsid w:val="00DA75FC"/>
    <w:rsid w:val="00DC44BE"/>
    <w:rsid w:val="00DC5289"/>
    <w:rsid w:val="00DD4157"/>
    <w:rsid w:val="00DE10E0"/>
    <w:rsid w:val="00DE5F8C"/>
    <w:rsid w:val="00DE6956"/>
    <w:rsid w:val="00E15DB4"/>
    <w:rsid w:val="00E27DD6"/>
    <w:rsid w:val="00E33C43"/>
    <w:rsid w:val="00E41F0A"/>
    <w:rsid w:val="00E44805"/>
    <w:rsid w:val="00E70B96"/>
    <w:rsid w:val="00E85C95"/>
    <w:rsid w:val="00E9786E"/>
    <w:rsid w:val="00E97F38"/>
    <w:rsid w:val="00EB5463"/>
    <w:rsid w:val="00ED0852"/>
    <w:rsid w:val="00ED6A3B"/>
    <w:rsid w:val="00EE5232"/>
    <w:rsid w:val="00EE542A"/>
    <w:rsid w:val="00EE7462"/>
    <w:rsid w:val="00EF6386"/>
    <w:rsid w:val="00EF71C6"/>
    <w:rsid w:val="00F1430D"/>
    <w:rsid w:val="00F30834"/>
    <w:rsid w:val="00F369E6"/>
    <w:rsid w:val="00F51F22"/>
    <w:rsid w:val="00F55C29"/>
    <w:rsid w:val="00F56498"/>
    <w:rsid w:val="00F61342"/>
    <w:rsid w:val="00F67F06"/>
    <w:rsid w:val="00F77050"/>
    <w:rsid w:val="00F77B82"/>
    <w:rsid w:val="00F82995"/>
    <w:rsid w:val="00F927DD"/>
    <w:rsid w:val="00F97EB3"/>
    <w:rsid w:val="00FA498F"/>
    <w:rsid w:val="00FB0C07"/>
    <w:rsid w:val="00FB1105"/>
    <w:rsid w:val="00FC1F69"/>
    <w:rsid w:val="00FD4420"/>
    <w:rsid w:val="00FD6EE2"/>
    <w:rsid w:val="00FE67F3"/>
    <w:rsid w:val="00FF03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."/>
  <w:listSeparator w:val=","/>
  <w14:docId w14:val="1146FDD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aliases w:val="inpi"/>
    <w:qFormat/>
    <w:rsid w:val="00C4300A"/>
    <w:rPr>
      <w:rFonts w:ascii="Montserrat" w:hAnsi="Montserrat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0B22AE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FC1F69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C1F69"/>
  </w:style>
  <w:style w:type="paragraph" w:styleId="Piedepgina">
    <w:name w:val="footer"/>
    <w:basedOn w:val="Normal"/>
    <w:link w:val="PiedepginaCar"/>
    <w:uiPriority w:val="99"/>
    <w:unhideWhenUsed/>
    <w:rsid w:val="00FC1F69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C1F69"/>
  </w:style>
  <w:style w:type="paragraph" w:styleId="Sinespaciado">
    <w:name w:val="No Spacing"/>
    <w:uiPriority w:val="1"/>
    <w:qFormat/>
    <w:rsid w:val="00317CD4"/>
    <w:pPr>
      <w:spacing w:after="0" w:line="240" w:lineRule="auto"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44424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44424B"/>
    <w:rPr>
      <w:rFonts w:ascii="Segoe UI" w:hAnsi="Segoe UI" w:cs="Segoe UI"/>
      <w:sz w:val="18"/>
      <w:szCs w:val="18"/>
    </w:rPr>
  </w:style>
  <w:style w:type="character" w:styleId="Hipervnculo">
    <w:name w:val="Hyperlink"/>
    <w:basedOn w:val="Fuentedeprrafopredeter"/>
    <w:uiPriority w:val="99"/>
    <w:unhideWhenUsed/>
    <w:rsid w:val="00377A6D"/>
    <w:rPr>
      <w:color w:val="0563C1" w:themeColor="hyperlink"/>
      <w:u w:val="single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377A6D"/>
    <w:rPr>
      <w:color w:val="605E5C"/>
      <w:shd w:val="clear" w:color="auto" w:fill="E1DFDD"/>
    </w:rPr>
  </w:style>
  <w:style w:type="character" w:styleId="Hipervnculovisitado">
    <w:name w:val="FollowedHyperlink"/>
    <w:basedOn w:val="Fuentedeprrafopredeter"/>
    <w:uiPriority w:val="99"/>
    <w:semiHidden/>
    <w:unhideWhenUsed/>
    <w:rsid w:val="00377A6D"/>
    <w:rPr>
      <w:color w:val="954F72" w:themeColor="followedHyperlink"/>
      <w:u w:val="single"/>
    </w:rPr>
  </w:style>
  <w:style w:type="paragraph" w:styleId="Prrafodelista">
    <w:name w:val="List Paragraph"/>
    <w:aliases w:val="Listas,CNBV Parrafo1,AB List 1,Bullet Points,Bullet List,FooterText,numbered,Paragraphe de liste1,List Paragraph1,Bulletr List Paragraph,List Paragraph-Thesis,Dot pt,List Paragraph Char Char Char,Indicator Text,Numbered Para 1,Bullet 1"/>
    <w:basedOn w:val="Normal"/>
    <w:link w:val="PrrafodelistaCar"/>
    <w:uiPriority w:val="34"/>
    <w:qFormat/>
    <w:rsid w:val="00A34E78"/>
    <w:pPr>
      <w:ind w:left="720"/>
      <w:contextualSpacing/>
    </w:pPr>
  </w:style>
  <w:style w:type="paragraph" w:styleId="Textonotapie">
    <w:name w:val="footnote text"/>
    <w:basedOn w:val="Normal"/>
    <w:link w:val="TextonotapieCar"/>
    <w:unhideWhenUsed/>
    <w:rsid w:val="002C4B44"/>
    <w:pPr>
      <w:spacing w:after="0" w:line="240" w:lineRule="auto"/>
    </w:pPr>
    <w:rPr>
      <w:rFonts w:asciiTheme="minorHAnsi" w:hAnsiTheme="minorHAnsi"/>
      <w:sz w:val="20"/>
      <w:szCs w:val="20"/>
    </w:rPr>
  </w:style>
  <w:style w:type="character" w:customStyle="1" w:styleId="TextonotapieCar">
    <w:name w:val="Texto nota pie Car"/>
    <w:basedOn w:val="Fuentedeprrafopredeter"/>
    <w:link w:val="Textonotapie"/>
    <w:rsid w:val="002C4B44"/>
    <w:rPr>
      <w:sz w:val="20"/>
      <w:szCs w:val="20"/>
    </w:rPr>
  </w:style>
  <w:style w:type="character" w:styleId="Refdenotaalpie">
    <w:name w:val="footnote reference"/>
    <w:basedOn w:val="Fuentedeprrafopredeter"/>
    <w:semiHidden/>
    <w:unhideWhenUsed/>
    <w:rsid w:val="002C4B44"/>
    <w:rPr>
      <w:vertAlign w:val="superscript"/>
    </w:rPr>
  </w:style>
  <w:style w:type="character" w:customStyle="1" w:styleId="PrrafodelistaCar">
    <w:name w:val="Párrafo de lista Car"/>
    <w:aliases w:val="Listas Car,CNBV Parrafo1 Car,AB List 1 Car,Bullet Points Car,Bullet List Car,FooterText Car,numbered Car,Paragraphe de liste1 Car,List Paragraph1 Car,Bulletr List Paragraph Car,List Paragraph-Thesis Car,Dot pt Car,Indicator Text Car"/>
    <w:link w:val="Prrafodelista"/>
    <w:uiPriority w:val="34"/>
    <w:qFormat/>
    <w:locked/>
    <w:rsid w:val="002C4B44"/>
    <w:rPr>
      <w:rFonts w:ascii="Montserrat" w:hAnsi="Montserrat"/>
    </w:rPr>
  </w:style>
  <w:style w:type="paragraph" w:customStyle="1" w:styleId="Default">
    <w:name w:val="Default"/>
    <w:rsid w:val="00FE67F3"/>
    <w:pPr>
      <w:autoSpaceDE w:val="0"/>
      <w:autoSpaceDN w:val="0"/>
      <w:adjustRightInd w:val="0"/>
      <w:spacing w:after="0" w:line="240" w:lineRule="auto"/>
    </w:pPr>
    <w:rPr>
      <w:rFonts w:ascii="Montserrat" w:hAnsi="Montserrat" w:cs="Montserrat"/>
      <w:color w:val="000000"/>
      <w:sz w:val="24"/>
      <w:szCs w:val="24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C42738"/>
    <w:rPr>
      <w:color w:val="605E5C"/>
      <w:shd w:val="clear" w:color="auto" w:fill="E1DFDD"/>
    </w:rPr>
  </w:style>
  <w:style w:type="character" w:styleId="Refdecomentario">
    <w:name w:val="annotation reference"/>
    <w:basedOn w:val="Fuentedeprrafopredeter"/>
    <w:uiPriority w:val="99"/>
    <w:semiHidden/>
    <w:unhideWhenUsed/>
    <w:rsid w:val="003C6512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3C6512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3C6512"/>
    <w:rPr>
      <w:rFonts w:ascii="Montserrat" w:hAnsi="Montserrat"/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3C6512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3C6512"/>
    <w:rPr>
      <w:rFonts w:ascii="Montserrat" w:hAnsi="Montserrat"/>
      <w:b/>
      <w:bCs/>
      <w:sz w:val="20"/>
      <w:szCs w:val="20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646523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646523"/>
    <w:rPr>
      <w:rFonts w:ascii="Montserrat" w:hAnsi="Montserrat"/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646523"/>
    <w:rPr>
      <w:vertAlign w:val="superscript"/>
    </w:rPr>
  </w:style>
  <w:style w:type="paragraph" w:styleId="Textoindependiente">
    <w:name w:val="Body Text"/>
    <w:basedOn w:val="Normal"/>
    <w:link w:val="TextoindependienteCar"/>
    <w:semiHidden/>
    <w:rsid w:val="001926A3"/>
    <w:pPr>
      <w:spacing w:after="0" w:line="240" w:lineRule="auto"/>
    </w:pPr>
    <w:rPr>
      <w:rFonts w:ascii="Tahoma" w:eastAsia="Times New Roman" w:hAnsi="Tahoma" w:cs="Tahoma"/>
      <w:sz w:val="20"/>
      <w:szCs w:val="24"/>
      <w:lang w:val="es-ES" w:eastAsia="es-ES"/>
    </w:rPr>
  </w:style>
  <w:style w:type="character" w:customStyle="1" w:styleId="TextoindependienteCar">
    <w:name w:val="Texto independiente Car"/>
    <w:basedOn w:val="Fuentedeprrafopredeter"/>
    <w:link w:val="Textoindependiente"/>
    <w:semiHidden/>
    <w:rsid w:val="001926A3"/>
    <w:rPr>
      <w:rFonts w:ascii="Tahoma" w:eastAsia="Times New Roman" w:hAnsi="Tahoma" w:cs="Tahoma"/>
      <w:sz w:val="20"/>
      <w:szCs w:val="24"/>
      <w:lang w:val="es-ES" w:eastAsia="es-ES"/>
    </w:rPr>
  </w:style>
  <w:style w:type="character" w:customStyle="1" w:styleId="Ttulo2Car">
    <w:name w:val="Título 2 Car"/>
    <w:basedOn w:val="Fuentedeprrafopredeter"/>
    <w:link w:val="Ttulo2"/>
    <w:uiPriority w:val="9"/>
    <w:rsid w:val="000B22AE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aliases w:val="inpi"/>
    <w:qFormat/>
    <w:rsid w:val="00C4300A"/>
    <w:rPr>
      <w:rFonts w:ascii="Montserrat" w:hAnsi="Montserrat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0B22AE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FC1F69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C1F69"/>
  </w:style>
  <w:style w:type="paragraph" w:styleId="Piedepgina">
    <w:name w:val="footer"/>
    <w:basedOn w:val="Normal"/>
    <w:link w:val="PiedepginaCar"/>
    <w:uiPriority w:val="99"/>
    <w:unhideWhenUsed/>
    <w:rsid w:val="00FC1F69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C1F69"/>
  </w:style>
  <w:style w:type="paragraph" w:styleId="Sinespaciado">
    <w:name w:val="No Spacing"/>
    <w:uiPriority w:val="1"/>
    <w:qFormat/>
    <w:rsid w:val="00317CD4"/>
    <w:pPr>
      <w:spacing w:after="0" w:line="240" w:lineRule="auto"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44424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44424B"/>
    <w:rPr>
      <w:rFonts w:ascii="Segoe UI" w:hAnsi="Segoe UI" w:cs="Segoe UI"/>
      <w:sz w:val="18"/>
      <w:szCs w:val="18"/>
    </w:rPr>
  </w:style>
  <w:style w:type="character" w:styleId="Hipervnculo">
    <w:name w:val="Hyperlink"/>
    <w:basedOn w:val="Fuentedeprrafopredeter"/>
    <w:uiPriority w:val="99"/>
    <w:unhideWhenUsed/>
    <w:rsid w:val="00377A6D"/>
    <w:rPr>
      <w:color w:val="0563C1" w:themeColor="hyperlink"/>
      <w:u w:val="single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377A6D"/>
    <w:rPr>
      <w:color w:val="605E5C"/>
      <w:shd w:val="clear" w:color="auto" w:fill="E1DFDD"/>
    </w:rPr>
  </w:style>
  <w:style w:type="character" w:styleId="Hipervnculovisitado">
    <w:name w:val="FollowedHyperlink"/>
    <w:basedOn w:val="Fuentedeprrafopredeter"/>
    <w:uiPriority w:val="99"/>
    <w:semiHidden/>
    <w:unhideWhenUsed/>
    <w:rsid w:val="00377A6D"/>
    <w:rPr>
      <w:color w:val="954F72" w:themeColor="followedHyperlink"/>
      <w:u w:val="single"/>
    </w:rPr>
  </w:style>
  <w:style w:type="paragraph" w:styleId="Prrafodelista">
    <w:name w:val="List Paragraph"/>
    <w:aliases w:val="Listas,CNBV Parrafo1,AB List 1,Bullet Points,Bullet List,FooterText,numbered,Paragraphe de liste1,List Paragraph1,Bulletr List Paragraph,List Paragraph-Thesis,Dot pt,List Paragraph Char Char Char,Indicator Text,Numbered Para 1,Bullet 1"/>
    <w:basedOn w:val="Normal"/>
    <w:link w:val="PrrafodelistaCar"/>
    <w:uiPriority w:val="34"/>
    <w:qFormat/>
    <w:rsid w:val="00A34E78"/>
    <w:pPr>
      <w:ind w:left="720"/>
      <w:contextualSpacing/>
    </w:pPr>
  </w:style>
  <w:style w:type="paragraph" w:styleId="Textonotapie">
    <w:name w:val="footnote text"/>
    <w:basedOn w:val="Normal"/>
    <w:link w:val="TextonotapieCar"/>
    <w:unhideWhenUsed/>
    <w:rsid w:val="002C4B44"/>
    <w:pPr>
      <w:spacing w:after="0" w:line="240" w:lineRule="auto"/>
    </w:pPr>
    <w:rPr>
      <w:rFonts w:asciiTheme="minorHAnsi" w:hAnsiTheme="minorHAnsi"/>
      <w:sz w:val="20"/>
      <w:szCs w:val="20"/>
    </w:rPr>
  </w:style>
  <w:style w:type="character" w:customStyle="1" w:styleId="TextonotapieCar">
    <w:name w:val="Texto nota pie Car"/>
    <w:basedOn w:val="Fuentedeprrafopredeter"/>
    <w:link w:val="Textonotapie"/>
    <w:rsid w:val="002C4B44"/>
    <w:rPr>
      <w:sz w:val="20"/>
      <w:szCs w:val="20"/>
    </w:rPr>
  </w:style>
  <w:style w:type="character" w:styleId="Refdenotaalpie">
    <w:name w:val="footnote reference"/>
    <w:basedOn w:val="Fuentedeprrafopredeter"/>
    <w:semiHidden/>
    <w:unhideWhenUsed/>
    <w:rsid w:val="002C4B44"/>
    <w:rPr>
      <w:vertAlign w:val="superscript"/>
    </w:rPr>
  </w:style>
  <w:style w:type="character" w:customStyle="1" w:styleId="PrrafodelistaCar">
    <w:name w:val="Párrafo de lista Car"/>
    <w:aliases w:val="Listas Car,CNBV Parrafo1 Car,AB List 1 Car,Bullet Points Car,Bullet List Car,FooterText Car,numbered Car,Paragraphe de liste1 Car,List Paragraph1 Car,Bulletr List Paragraph Car,List Paragraph-Thesis Car,Dot pt Car,Indicator Text Car"/>
    <w:link w:val="Prrafodelista"/>
    <w:uiPriority w:val="34"/>
    <w:qFormat/>
    <w:locked/>
    <w:rsid w:val="002C4B44"/>
    <w:rPr>
      <w:rFonts w:ascii="Montserrat" w:hAnsi="Montserrat"/>
    </w:rPr>
  </w:style>
  <w:style w:type="paragraph" w:customStyle="1" w:styleId="Default">
    <w:name w:val="Default"/>
    <w:rsid w:val="00FE67F3"/>
    <w:pPr>
      <w:autoSpaceDE w:val="0"/>
      <w:autoSpaceDN w:val="0"/>
      <w:adjustRightInd w:val="0"/>
      <w:spacing w:after="0" w:line="240" w:lineRule="auto"/>
    </w:pPr>
    <w:rPr>
      <w:rFonts w:ascii="Montserrat" w:hAnsi="Montserrat" w:cs="Montserrat"/>
      <w:color w:val="000000"/>
      <w:sz w:val="24"/>
      <w:szCs w:val="24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C42738"/>
    <w:rPr>
      <w:color w:val="605E5C"/>
      <w:shd w:val="clear" w:color="auto" w:fill="E1DFDD"/>
    </w:rPr>
  </w:style>
  <w:style w:type="character" w:styleId="Refdecomentario">
    <w:name w:val="annotation reference"/>
    <w:basedOn w:val="Fuentedeprrafopredeter"/>
    <w:uiPriority w:val="99"/>
    <w:semiHidden/>
    <w:unhideWhenUsed/>
    <w:rsid w:val="003C6512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3C6512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3C6512"/>
    <w:rPr>
      <w:rFonts w:ascii="Montserrat" w:hAnsi="Montserrat"/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3C6512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3C6512"/>
    <w:rPr>
      <w:rFonts w:ascii="Montserrat" w:hAnsi="Montserrat"/>
      <w:b/>
      <w:bCs/>
      <w:sz w:val="20"/>
      <w:szCs w:val="20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646523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646523"/>
    <w:rPr>
      <w:rFonts w:ascii="Montserrat" w:hAnsi="Montserrat"/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646523"/>
    <w:rPr>
      <w:vertAlign w:val="superscript"/>
    </w:rPr>
  </w:style>
  <w:style w:type="paragraph" w:styleId="Textoindependiente">
    <w:name w:val="Body Text"/>
    <w:basedOn w:val="Normal"/>
    <w:link w:val="TextoindependienteCar"/>
    <w:semiHidden/>
    <w:rsid w:val="001926A3"/>
    <w:pPr>
      <w:spacing w:after="0" w:line="240" w:lineRule="auto"/>
    </w:pPr>
    <w:rPr>
      <w:rFonts w:ascii="Tahoma" w:eastAsia="Times New Roman" w:hAnsi="Tahoma" w:cs="Tahoma"/>
      <w:sz w:val="20"/>
      <w:szCs w:val="24"/>
      <w:lang w:val="es-ES" w:eastAsia="es-ES"/>
    </w:rPr>
  </w:style>
  <w:style w:type="character" w:customStyle="1" w:styleId="TextoindependienteCar">
    <w:name w:val="Texto independiente Car"/>
    <w:basedOn w:val="Fuentedeprrafopredeter"/>
    <w:link w:val="Textoindependiente"/>
    <w:semiHidden/>
    <w:rsid w:val="001926A3"/>
    <w:rPr>
      <w:rFonts w:ascii="Tahoma" w:eastAsia="Times New Roman" w:hAnsi="Tahoma" w:cs="Tahoma"/>
      <w:sz w:val="20"/>
      <w:szCs w:val="24"/>
      <w:lang w:val="es-ES" w:eastAsia="es-ES"/>
    </w:rPr>
  </w:style>
  <w:style w:type="character" w:customStyle="1" w:styleId="Ttulo2Car">
    <w:name w:val="Título 2 Car"/>
    <w:basedOn w:val="Fuentedeprrafopredeter"/>
    <w:link w:val="Ttulo2"/>
    <w:uiPriority w:val="9"/>
    <w:rsid w:val="000B22AE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1319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29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23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343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183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317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02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480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111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213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078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184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168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643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892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876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000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234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594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708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189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618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422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5334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9249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524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3.xml"/><Relationship Id="rId17" Type="http://schemas.openxmlformats.org/officeDocument/2006/relationships/customXml" Target="../customXml/item4.xml"/><Relationship Id="rId2" Type="http://schemas.openxmlformats.org/officeDocument/2006/relationships/numbering" Target="numbering.xml"/><Relationship Id="rId16" Type="http://schemas.openxmlformats.org/officeDocument/2006/relationships/customXml" Target="../customXml/item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customXml" Target="../customXml/item2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8DF1E72B414054598023D5A721AC434" ma:contentTypeVersion="13" ma:contentTypeDescription="Crear nuevo documento." ma:contentTypeScope="" ma:versionID="f26d9bf56203a074f4e032bae72c8852">
  <xsd:schema xmlns:xsd="http://www.w3.org/2001/XMLSchema" xmlns:xs="http://www.w3.org/2001/XMLSchema" xmlns:p="http://schemas.microsoft.com/office/2006/metadata/properties" xmlns:ns2="8175d881-c252-4cc7-85ac-127631b324fb" xmlns:ns3="7463e6f2-4cf7-4f37-8a7b-859c1e512b3c" targetNamespace="http://schemas.microsoft.com/office/2006/metadata/properties" ma:root="true" ma:fieldsID="448190b95aabae84813113fa1c340a82" ns2:_="" ns3:_="">
    <xsd:import namespace="8175d881-c252-4cc7-85ac-127631b324fb"/>
    <xsd:import namespace="7463e6f2-4cf7-4f37-8a7b-859c1e512b3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175d881-c252-4cc7-85ac-127631b324f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internalName="MediaServiceAutoTags" ma:readOnly="true">
      <xsd:simpleType>
        <xsd:restriction base="dms:Text"/>
      </xsd:simpleType>
    </xsd:element>
    <xsd:element name="MediaServiceOCR" ma:index="11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463e6f2-4cf7-4f37-8a7b-859c1e512b3c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7463e6f2-4cf7-4f37-8a7b-859c1e512b3c">
      <UserInfo>
        <DisplayName/>
        <AccountId xsi:nil="true"/>
        <AccountType/>
      </UserInfo>
    </SharedWithUsers>
    <MediaLengthInSeconds xmlns="8175d881-c252-4cc7-85ac-127631b324fb" xsi:nil="true"/>
  </documentManagement>
</p:properties>
</file>

<file path=customXml/itemProps1.xml><?xml version="1.0" encoding="utf-8"?>
<ds:datastoreItem xmlns:ds="http://schemas.openxmlformats.org/officeDocument/2006/customXml" ds:itemID="{D5C53E64-58EC-4669-AD5F-A6EB3E61E8A7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61953DD7-21ED-447F-8353-44D3D07C1A22}"/>
</file>

<file path=customXml/itemProps3.xml><?xml version="1.0" encoding="utf-8"?>
<ds:datastoreItem xmlns:ds="http://schemas.openxmlformats.org/officeDocument/2006/customXml" ds:itemID="{E9323DBE-450C-44F9-9013-93CD4D3C7192}"/>
</file>

<file path=customXml/itemProps4.xml><?xml version="1.0" encoding="utf-8"?>
<ds:datastoreItem xmlns:ds="http://schemas.openxmlformats.org/officeDocument/2006/customXml" ds:itemID="{5AF9A73C-69F1-4253-835D-FA79A7882073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960</Words>
  <Characters>5281</Characters>
  <Application>Microsoft Office Word</Application>
  <DocSecurity>0</DocSecurity>
  <Lines>44</Lines>
  <Paragraphs>12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INPI</dc:creator>
  <cp:lastModifiedBy>martha medina</cp:lastModifiedBy>
  <cp:revision>2</cp:revision>
  <cp:lastPrinted>2020-01-02T20:24:00Z</cp:lastPrinted>
  <dcterms:created xsi:type="dcterms:W3CDTF">2021-07-16T00:53:00Z</dcterms:created>
  <dcterms:modified xsi:type="dcterms:W3CDTF">2021-07-16T00:53:00Z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0x010100C8DF1E72B414054598023D5A721AC434</vt:lpwstr>
  </property>
  <property fmtid="{D5CDD505-2E9C-101B-9397-08002B2CF9AE}" pid="3" name="Order">
    <vt:r8>28752600</vt:r8>
  </property>
  <property fmtid="{D5CDD505-2E9C-101B-9397-08002B2CF9AE}" pid="4" name="xd_Signature">
    <vt:bool>false</vt:bool>
  </property>
  <property fmtid="{D5CDD505-2E9C-101B-9397-08002B2CF9AE}" pid="5" name="xd_ProgID">
    <vt:lpwstr/>
  </property>
  <property fmtid="{D5CDD505-2E9C-101B-9397-08002B2CF9AE}" pid="6" name="_ExtendedDescription">
    <vt:lpwstr/>
  </property>
  <property fmtid="{D5CDD505-2E9C-101B-9397-08002B2CF9AE}" pid="7" name="TriggerFlowInfo">
    <vt:lpwstr/>
  </property>
  <property fmtid="{D5CDD505-2E9C-101B-9397-08002B2CF9AE}" pid="8" name="_SourceUrl">
    <vt:lpwstr/>
  </property>
  <property fmtid="{D5CDD505-2E9C-101B-9397-08002B2CF9AE}" pid="9" name="_SharedFileIndex">
    <vt:lpwstr/>
  </property>
  <property fmtid="{D5CDD505-2E9C-101B-9397-08002B2CF9AE}" pid="10" name="ComplianceAssetId">
    <vt:lpwstr/>
  </property>
  <property fmtid="{D5CDD505-2E9C-101B-9397-08002B2CF9AE}" pid="11" name="TemplateUrl">
    <vt:lpwstr/>
  </property>
</Properties>
</file>